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101B00">
      <w:pPr>
        <w:pStyle w:val="Heading7"/>
        <w:rPr>
          <w:b/>
          <w:color w:val="auto"/>
        </w:rPr>
      </w:pPr>
      <w:r>
        <w:rPr>
          <w:b/>
          <w:color w:val="auto"/>
        </w:rPr>
        <w:t>REQUEST FOR COMPETITIVE SEALED PROPOSALS</w:t>
      </w:r>
    </w:p>
    <w:p w:rsidR="00912180" w:rsidRPr="00327BA4" w:rsidRDefault="00912180">
      <w:pPr>
        <w:pStyle w:val="Heading7"/>
        <w:rPr>
          <w:b/>
          <w:color w:val="auto"/>
        </w:rPr>
      </w:pPr>
      <w:r w:rsidRPr="00327BA4">
        <w:rPr>
          <w:b/>
          <w:color w:val="auto"/>
        </w:rPr>
        <w:t>FOR A GENERAL CONTRACTOR</w:t>
      </w:r>
    </w:p>
    <w:p w:rsidR="00912180" w:rsidRDefault="00101B00">
      <w:pPr>
        <w:jc w:val="center"/>
        <w:rPr>
          <w:b/>
          <w:color w:val="auto"/>
          <w:sz w:val="32"/>
        </w:rPr>
      </w:pPr>
      <w:r>
        <w:rPr>
          <w:b/>
          <w:color w:val="auto"/>
          <w:sz w:val="32"/>
        </w:rPr>
        <w:t>FOR</w:t>
      </w:r>
    </w:p>
    <w:p w:rsidR="00101B00" w:rsidRDefault="00101B00">
      <w:pPr>
        <w:jc w:val="center"/>
        <w:rPr>
          <w:b/>
          <w:color w:val="auto"/>
          <w:sz w:val="32"/>
        </w:rPr>
      </w:pPr>
      <w:r>
        <w:rPr>
          <w:b/>
          <w:color w:val="auto"/>
          <w:sz w:val="32"/>
        </w:rPr>
        <w:t>JOB ORDER CONTRACTING SERVICES</w:t>
      </w:r>
    </w:p>
    <w:p w:rsidR="00101B00" w:rsidRPr="00327BA4" w:rsidRDefault="00101B0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F5782A" w:rsidP="00F5782A">
      <w:pPr>
        <w:pStyle w:val="Heading4"/>
        <w:rPr>
          <w:b w:val="0"/>
          <w:bCs/>
          <w:color w:val="auto"/>
          <w:sz w:val="32"/>
        </w:rPr>
      </w:pPr>
    </w:p>
    <w:p w:rsidR="00F5782A" w:rsidRPr="00327BA4" w:rsidRDefault="00101B00" w:rsidP="00F5782A">
      <w:pPr>
        <w:pStyle w:val="Heading4"/>
        <w:rPr>
          <w:b w:val="0"/>
          <w:bCs/>
          <w:color w:val="auto"/>
          <w:sz w:val="36"/>
        </w:rPr>
      </w:pPr>
      <w:r>
        <w:rPr>
          <w:b w:val="0"/>
          <w:bCs/>
          <w:color w:val="auto"/>
          <w:sz w:val="32"/>
        </w:rPr>
        <w:t>RFP</w:t>
      </w:r>
      <w:r w:rsidR="00F5782A">
        <w:rPr>
          <w:b w:val="0"/>
          <w:bCs/>
          <w:color w:val="auto"/>
          <w:sz w:val="32"/>
        </w:rPr>
        <w:t xml:space="preserve"> </w:t>
      </w:r>
      <w:r w:rsidR="00F5782A" w:rsidRPr="00327BA4">
        <w:rPr>
          <w:b w:val="0"/>
          <w:bCs/>
          <w:color w:val="auto"/>
          <w:sz w:val="32"/>
        </w:rPr>
        <w:t>No.:</w:t>
      </w:r>
      <w:r w:rsidR="00F5782A" w:rsidRPr="00327BA4">
        <w:rPr>
          <w:b w:val="0"/>
          <w:color w:val="auto"/>
          <w:sz w:val="32"/>
        </w:rPr>
        <w:t xml:space="preserve"> </w:t>
      </w:r>
      <w:r w:rsidR="00F5782A">
        <w:rPr>
          <w:b w:val="0"/>
          <w:bCs/>
          <w:i/>
          <w:iCs/>
          <w:color w:val="auto"/>
          <w:sz w:val="32"/>
        </w:rPr>
        <w:t>744</w:t>
      </w:r>
      <w:r w:rsidR="000E5548">
        <w:rPr>
          <w:b w:val="0"/>
          <w:bCs/>
          <w:i/>
          <w:iCs/>
          <w:color w:val="auto"/>
          <w:sz w:val="32"/>
        </w:rPr>
        <w:t>-</w:t>
      </w:r>
      <w:r>
        <w:rPr>
          <w:b w:val="0"/>
          <w:bCs/>
          <w:i/>
          <w:iCs/>
          <w:color w:val="auto"/>
          <w:sz w:val="32"/>
        </w:rPr>
        <w:t>R1708 JOC Services</w:t>
      </w:r>
    </w:p>
    <w:p w:rsidR="00F5782A" w:rsidRPr="00327BA4" w:rsidRDefault="00F5782A" w:rsidP="00F5782A">
      <w:pPr>
        <w:jc w:val="center"/>
        <w:rPr>
          <w:color w:val="auto"/>
        </w:rPr>
      </w:pPr>
    </w:p>
    <w:p w:rsidR="00F5782A" w:rsidRPr="00327BA4" w:rsidRDefault="00F5782A" w:rsidP="00F5782A">
      <w:pPr>
        <w:jc w:val="center"/>
        <w:rPr>
          <w:b/>
          <w:color w:val="auto"/>
        </w:rPr>
      </w:pP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FD4BA8" w:rsidRPr="00FD4BA8">
        <w:rPr>
          <w:color w:val="auto"/>
          <w:sz w:val="24"/>
          <w:szCs w:val="24"/>
          <w:u w:val="single"/>
        </w:rPr>
        <w:t>Friday, December 16, 2016 @ 2:00PM</w:t>
      </w:r>
      <w:r w:rsidRPr="00E237BE">
        <w:rPr>
          <w:iCs/>
          <w:color w:val="auto"/>
          <w:sz w:val="24"/>
          <w:szCs w:val="24"/>
          <w:u w:val="single"/>
        </w:rPr>
        <w:t xml:space="preserve"> CST</w:t>
      </w:r>
    </w:p>
    <w:p w:rsidR="00912180" w:rsidRDefault="00912180">
      <w:pPr>
        <w:jc w:val="center"/>
        <w:rPr>
          <w:color w:val="auto"/>
          <w:sz w:val="28"/>
        </w:rPr>
      </w:pPr>
    </w:p>
    <w:p w:rsidR="009160D1" w:rsidRDefault="009160D1">
      <w:pPr>
        <w:jc w:val="center"/>
        <w:rPr>
          <w:color w:val="auto"/>
          <w:sz w:val="28"/>
        </w:rPr>
      </w:pPr>
    </w:p>
    <w:p w:rsidR="00504031" w:rsidRDefault="00504031">
      <w:pPr>
        <w:jc w:val="center"/>
        <w:rPr>
          <w:color w:val="auto"/>
          <w:sz w:val="28"/>
        </w:rPr>
      </w:pPr>
    </w:p>
    <w:p w:rsidR="00504031" w:rsidRDefault="00504031">
      <w:pPr>
        <w:jc w:val="center"/>
        <w:rPr>
          <w:color w:val="auto"/>
          <w:sz w:val="28"/>
        </w:rPr>
      </w:pPr>
    </w:p>
    <w:p w:rsidR="009160D1" w:rsidRPr="00327BA4" w:rsidRDefault="009160D1">
      <w:pPr>
        <w:jc w:val="center"/>
        <w:rPr>
          <w:color w:val="auto"/>
          <w:sz w:val="28"/>
        </w:rPr>
      </w:pPr>
    </w:p>
    <w:p w:rsidR="00912180" w:rsidRPr="00327BA4" w:rsidRDefault="00C2263F">
      <w:pPr>
        <w:jc w:val="center"/>
        <w:rPr>
          <w:b/>
          <w:color w:val="auto"/>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101B00">
      <w:pPr>
        <w:jc w:val="center"/>
        <w:rPr>
          <w:iCs/>
          <w:color w:val="auto"/>
        </w:rPr>
      </w:pPr>
      <w:r>
        <w:rPr>
          <w:iCs/>
          <w:color w:val="auto"/>
        </w:rPr>
        <w:t>Michael K. Ochoa, C.P.M., Purchasing Contracts Administrator</w:t>
      </w:r>
    </w:p>
    <w:p w:rsidR="00912180" w:rsidRPr="00327BA4" w:rsidRDefault="00912180">
      <w:pPr>
        <w:jc w:val="center"/>
        <w:rPr>
          <w:color w:val="auto"/>
        </w:rPr>
      </w:pPr>
      <w:r w:rsidRPr="00327BA4">
        <w:rPr>
          <w:color w:val="auto"/>
        </w:rPr>
        <w:t>The University of Texas</w:t>
      </w:r>
      <w:r w:rsidR="00660CCC" w:rsidRPr="00327BA4">
        <w:rPr>
          <w:color w:val="auto"/>
        </w:rPr>
        <w:t xml:space="preserve"> Health Science Center at Houston</w:t>
      </w:r>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0C7615">
      <w:pPr>
        <w:jc w:val="center"/>
        <w:rPr>
          <w:color w:val="auto"/>
        </w:rPr>
      </w:pPr>
      <w:hyperlink r:id="rId10" w:history="1">
        <w:r w:rsidR="00101B00" w:rsidRPr="000B082A">
          <w:rPr>
            <w:rStyle w:val="Hyperlink"/>
          </w:rPr>
          <w:t>Michael.Ochoa@uth.tmc.edu</w:t>
        </w:r>
      </w:hyperlink>
    </w:p>
    <w:p w:rsidR="00795C0D" w:rsidRPr="00327BA4" w:rsidRDefault="00541A69">
      <w:pPr>
        <w:jc w:val="center"/>
        <w:rPr>
          <w:color w:val="auto"/>
        </w:rPr>
      </w:pPr>
      <w:r>
        <w:rPr>
          <w:color w:val="auto"/>
        </w:rPr>
        <w:t>November 16, 2016</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2A3F85">
        <w:rPr>
          <w:color w:val="auto"/>
        </w:rPr>
        <w:t>Proposals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2A3F85">
        <w:rPr>
          <w:color w:val="auto"/>
        </w:rPr>
        <w:t>Proposals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2A3F85" w:rsidP="00FD3270">
      <w:pPr>
        <w:numPr>
          <w:ilvl w:val="1"/>
          <w:numId w:val="4"/>
        </w:numPr>
        <w:tabs>
          <w:tab w:val="clear" w:pos="1440"/>
          <w:tab w:val="num" w:pos="720"/>
        </w:tabs>
        <w:spacing w:before="100"/>
        <w:ind w:left="720"/>
        <w:rPr>
          <w:color w:val="auto"/>
        </w:rPr>
      </w:pPr>
      <w:r>
        <w:rPr>
          <w:color w:val="auto"/>
        </w:rPr>
        <w:t>Not Used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8800DC" w:rsidRDefault="00912180" w:rsidP="00FD3270">
      <w:pPr>
        <w:numPr>
          <w:ilvl w:val="1"/>
          <w:numId w:val="4"/>
        </w:numPr>
        <w:tabs>
          <w:tab w:val="clear" w:pos="1440"/>
          <w:tab w:val="num" w:pos="720"/>
        </w:tabs>
        <w:spacing w:before="100"/>
        <w:ind w:left="720"/>
        <w:rPr>
          <w:color w:val="auto"/>
        </w:rPr>
      </w:pPr>
      <w:r w:rsidRPr="008800DC">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2A3F85">
        <w:rPr>
          <w:color w:val="auto"/>
        </w:rPr>
        <w:t>Proposals</w:t>
      </w:r>
      <w:r w:rsidRPr="00327BA4">
        <w:rPr>
          <w:color w:val="auto"/>
        </w:rPr>
        <w:t xml:space="preserve"> and Contract</w:t>
      </w:r>
      <w:r w:rsidR="002A3F85">
        <w:rPr>
          <w:color w:val="auto"/>
        </w:rPr>
        <w:t>s</w:t>
      </w:r>
      <w:r w:rsidRPr="00327BA4">
        <w:rPr>
          <w:color w:val="auto"/>
        </w:rPr>
        <w:t xml:space="preserve">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0C7615" w:rsidRPr="00327BA4" w:rsidRDefault="000C7615" w:rsidP="00FD3270">
      <w:pPr>
        <w:numPr>
          <w:ilvl w:val="1"/>
          <w:numId w:val="4"/>
        </w:numPr>
        <w:tabs>
          <w:tab w:val="clear" w:pos="1440"/>
          <w:tab w:val="num" w:pos="720"/>
        </w:tabs>
        <w:spacing w:before="100"/>
        <w:ind w:left="720"/>
        <w:rPr>
          <w:color w:val="auto"/>
        </w:rPr>
      </w:pPr>
      <w:r>
        <w:rPr>
          <w:color w:val="auto"/>
        </w:rPr>
        <w:t>Group Purchasing Authority</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2A3F85" w:rsidP="00FD3270">
      <w:pPr>
        <w:numPr>
          <w:ilvl w:val="1"/>
          <w:numId w:val="2"/>
        </w:numPr>
        <w:tabs>
          <w:tab w:val="clear" w:pos="1080"/>
          <w:tab w:val="num" w:pos="720"/>
        </w:tabs>
        <w:spacing w:before="100"/>
        <w:ind w:left="720" w:hanging="720"/>
        <w:rPr>
          <w:color w:val="auto"/>
        </w:rPr>
      </w:pPr>
      <w:r>
        <w:rPr>
          <w:color w:val="auto"/>
        </w:rPr>
        <w:t>Background and Special Concerns</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Requirements For </w:t>
      </w:r>
      <w:r w:rsidR="002A3F85">
        <w:rPr>
          <w:b/>
          <w:color w:val="auto"/>
        </w:rPr>
        <w:t>Competitive Sealed Proposals</w:t>
      </w:r>
      <w:r w:rsidRPr="00327BA4">
        <w:rPr>
          <w:b/>
          <w:color w:val="auto"/>
        </w:rPr>
        <w:t xml:space="preserve">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w:t>
      </w:r>
      <w:r w:rsidR="002A3F85">
        <w:rPr>
          <w:color w:val="auto"/>
        </w:rPr>
        <w:t>Pricing Proposals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 xml:space="preserve">Respondent’s </w:t>
      </w:r>
      <w:r w:rsidR="002A3F85">
        <w:rPr>
          <w:color w:val="auto"/>
        </w:rPr>
        <w:t>Qualifications</w:t>
      </w:r>
    </w:p>
    <w:p w:rsidR="00BF6EBE" w:rsidRPr="00327BA4" w:rsidRDefault="00BF6EBE" w:rsidP="00101B00">
      <w:pPr>
        <w:spacing w:before="100"/>
        <w:ind w:left="720"/>
        <w:rPr>
          <w:color w:val="auto"/>
        </w:rPr>
      </w:pP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2A3F85">
        <w:rPr>
          <w:b/>
          <w:color w:val="auto"/>
        </w:rPr>
        <w:t>Proposals</w:t>
      </w:r>
      <w:r w:rsidR="00912180" w:rsidRPr="00327BA4">
        <w:rPr>
          <w:b/>
          <w:color w:val="auto"/>
        </w:rPr>
        <w:t xml:space="preserve">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 xml:space="preserve">Section 5 - </w:t>
      </w:r>
      <w:r w:rsidR="002A3F85">
        <w:rPr>
          <w:b/>
          <w:color w:val="auto"/>
        </w:rPr>
        <w:t>Specifications</w:t>
      </w:r>
    </w:p>
    <w:p w:rsidR="00B1253E" w:rsidRPr="00B1253E" w:rsidRDefault="002A3F85" w:rsidP="00FD3270">
      <w:pPr>
        <w:numPr>
          <w:ilvl w:val="1"/>
          <w:numId w:val="15"/>
        </w:numPr>
        <w:tabs>
          <w:tab w:val="clear" w:pos="1080"/>
          <w:tab w:val="num" w:pos="720"/>
        </w:tabs>
        <w:spacing w:before="100"/>
        <w:ind w:left="720"/>
        <w:rPr>
          <w:bCs/>
          <w:color w:val="auto"/>
        </w:rPr>
      </w:pPr>
      <w:r>
        <w:rPr>
          <w:bCs/>
          <w:color w:val="auto"/>
        </w:rPr>
        <w:t>General</w:t>
      </w:r>
    </w:p>
    <w:p w:rsidR="00912180" w:rsidRPr="00327BA4" w:rsidRDefault="002A3F85" w:rsidP="00FD3270">
      <w:pPr>
        <w:numPr>
          <w:ilvl w:val="1"/>
          <w:numId w:val="15"/>
        </w:numPr>
        <w:tabs>
          <w:tab w:val="clear" w:pos="1080"/>
          <w:tab w:val="num" w:pos="720"/>
        </w:tabs>
        <w:spacing w:before="100"/>
        <w:ind w:left="720"/>
        <w:rPr>
          <w:bCs/>
          <w:color w:val="auto"/>
        </w:rPr>
      </w:pPr>
      <w:r>
        <w:rPr>
          <w:color w:val="auto"/>
        </w:rPr>
        <w:t>Specifications / Scope of Work</w:t>
      </w:r>
    </w:p>
    <w:p w:rsidR="00912180" w:rsidRPr="002A3F85" w:rsidRDefault="002A3F85" w:rsidP="00FD3270">
      <w:pPr>
        <w:numPr>
          <w:ilvl w:val="1"/>
          <w:numId w:val="15"/>
        </w:numPr>
        <w:tabs>
          <w:tab w:val="clear" w:pos="1080"/>
          <w:tab w:val="num" w:pos="720"/>
        </w:tabs>
        <w:spacing w:before="100"/>
        <w:ind w:left="720"/>
        <w:rPr>
          <w:bCs/>
          <w:color w:val="auto"/>
        </w:rPr>
      </w:pPr>
      <w:r>
        <w:rPr>
          <w:color w:val="auto"/>
        </w:rPr>
        <w:t>Delivery</w:t>
      </w:r>
    </w:p>
    <w:p w:rsidR="002A3F85" w:rsidRPr="00327BA4" w:rsidRDefault="002A3F85" w:rsidP="00FD3270">
      <w:pPr>
        <w:numPr>
          <w:ilvl w:val="1"/>
          <w:numId w:val="15"/>
        </w:numPr>
        <w:tabs>
          <w:tab w:val="clear" w:pos="1080"/>
          <w:tab w:val="num" w:pos="720"/>
        </w:tabs>
        <w:spacing w:before="100"/>
        <w:ind w:left="720"/>
        <w:rPr>
          <w:bCs/>
          <w:color w:val="auto"/>
        </w:rPr>
      </w:pPr>
      <w:r>
        <w:rPr>
          <w:color w:val="auto"/>
        </w:rPr>
        <w:t>Miscellaneous Provisions</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w:t>
      </w:r>
      <w:r w:rsidR="002A3F85">
        <w:rPr>
          <w:b/>
          <w:color w:val="auto"/>
        </w:rPr>
        <w:t>Pricing Proposal</w:t>
      </w:r>
    </w:p>
    <w:p w:rsidR="00BF6EBE" w:rsidRDefault="002A3F85" w:rsidP="00FD3270">
      <w:pPr>
        <w:numPr>
          <w:ilvl w:val="1"/>
          <w:numId w:val="19"/>
        </w:numPr>
        <w:spacing w:before="100"/>
        <w:rPr>
          <w:bCs/>
          <w:color w:val="auto"/>
        </w:rPr>
      </w:pPr>
      <w:r>
        <w:rPr>
          <w:bCs/>
          <w:color w:val="auto"/>
        </w:rPr>
        <w:t>Coefficient Bid Schedule</w:t>
      </w:r>
    </w:p>
    <w:p w:rsidR="00BF6EBE" w:rsidRDefault="002A3F85" w:rsidP="00FD3270">
      <w:pPr>
        <w:numPr>
          <w:ilvl w:val="1"/>
          <w:numId w:val="19"/>
        </w:numPr>
        <w:spacing w:before="100"/>
        <w:rPr>
          <w:bCs/>
          <w:color w:val="auto"/>
        </w:rPr>
      </w:pPr>
      <w:r>
        <w:rPr>
          <w:bCs/>
          <w:color w:val="auto"/>
        </w:rPr>
        <w:t>Coefficient Development</w:t>
      </w:r>
      <w:r w:rsidR="00BF6EBE">
        <w:rPr>
          <w:bCs/>
          <w:color w:val="auto"/>
        </w:rPr>
        <w:t xml:space="preserv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2A3F85" w:rsidP="00B42EE4">
      <w:pPr>
        <w:spacing w:before="100"/>
        <w:rPr>
          <w:b/>
          <w:color w:val="auto"/>
        </w:rPr>
      </w:pPr>
      <w:r>
        <w:rPr>
          <w:b/>
          <w:color w:val="auto"/>
        </w:rPr>
        <w:t>Section 8 – Respondent</w:t>
      </w:r>
      <w:r w:rsidR="00F06D0B">
        <w:rPr>
          <w:b/>
          <w:color w:val="auto"/>
        </w:rPr>
        <w:t xml:space="preserve">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E77FB7" w:rsidRPr="00327BA4"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CA1928">
        <w:rPr>
          <w:rFonts w:ascii="Times New Roman" w:hAnsi="Times New Roman" w:cs="Times New Roman"/>
          <w:sz w:val="22"/>
          <w:szCs w:val="22"/>
        </w:rPr>
        <w:t xml:space="preserve">Exhibit </w:t>
      </w:r>
      <w:bookmarkEnd w:id="0"/>
      <w:bookmarkEnd w:id="1"/>
      <w:r w:rsidR="00101B00">
        <w:rPr>
          <w:rFonts w:ascii="Times New Roman" w:hAnsi="Times New Roman" w:cs="Times New Roman"/>
          <w:sz w:val="22"/>
          <w:szCs w:val="22"/>
        </w:rPr>
        <w:t>A</w:t>
      </w:r>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University of Texas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0B77A0">
        <w:rPr>
          <w:rFonts w:ascii="Times New Roman" w:hAnsi="Times New Roman" w:cs="Times New Roman"/>
          <w:bCs/>
          <w:sz w:val="22"/>
          <w:szCs w:val="22"/>
        </w:rPr>
        <w:t>2013</w:t>
      </w:r>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 xml:space="preserve">Exhibit </w:t>
      </w:r>
      <w:r w:rsidR="00101B00">
        <w:t>B</w:t>
      </w:r>
      <w:r>
        <w:t xml:space="preserve">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01B00">
        <w:rPr>
          <w:rFonts w:ascii="Times New Roman" w:hAnsi="Times New Roman" w:cs="Times New Roman"/>
          <w:sz w:val="22"/>
          <w:szCs w:val="22"/>
        </w:rPr>
        <w:t>C</w:t>
      </w:r>
      <w:r w:rsidRPr="00E77FB7">
        <w:rPr>
          <w:rFonts w:ascii="Times New Roman" w:hAnsi="Times New Roman" w:cs="Times New Roman"/>
          <w:sz w:val="22"/>
          <w:szCs w:val="22"/>
        </w:rPr>
        <w:t xml:space="preserve"> </w:t>
      </w:r>
      <w:r w:rsidR="00101B00">
        <w:rPr>
          <w:rFonts w:ascii="Times New Roman" w:hAnsi="Times New Roman" w:cs="Times New Roman"/>
          <w:sz w:val="22"/>
          <w:szCs w:val="22"/>
        </w:rPr>
        <w:t>–</w:t>
      </w:r>
      <w:r w:rsidRPr="00E77FB7">
        <w:rPr>
          <w:rFonts w:ascii="Times New Roman" w:hAnsi="Times New Roman" w:cs="Times New Roman"/>
          <w:sz w:val="22"/>
          <w:szCs w:val="22"/>
        </w:rPr>
        <w:t xml:space="preserve"> </w:t>
      </w:r>
      <w:r w:rsidR="00101B00">
        <w:rPr>
          <w:rFonts w:ascii="Times New Roman" w:hAnsi="Times New Roman" w:cs="Times New Roman"/>
          <w:sz w:val="22"/>
          <w:szCs w:val="22"/>
        </w:rPr>
        <w:t>Sample Job Order Contracting Agreement</w:t>
      </w:r>
    </w:p>
    <w:p w:rsidR="00770C1A" w:rsidRDefault="00770C1A" w:rsidP="00770C1A"/>
    <w:p w:rsidR="00770C1A" w:rsidRPr="00770C1A" w:rsidRDefault="00770C1A" w:rsidP="00770C1A">
      <w:r>
        <w:t xml:space="preserve">Exhibit </w:t>
      </w:r>
      <w:r w:rsidR="00101B00">
        <w:t>D</w:t>
      </w:r>
      <w:r>
        <w:t xml:space="preserve"> – </w:t>
      </w:r>
      <w:r w:rsidRPr="008800DC">
        <w:t>HUB Subcontracting Plan</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101B00" w:rsidRDefault="00362533" w:rsidP="00101B00">
      <w:pPr>
        <w:jc w:val="center"/>
        <w:rPr>
          <w:caps/>
        </w:rPr>
      </w:pPr>
      <w:r>
        <w:rPr>
          <w:iCs/>
          <w:color w:val="auto"/>
        </w:rPr>
        <w:br w:type="page"/>
      </w:r>
      <w:r w:rsidR="00101B00">
        <w:rPr>
          <w:caps/>
        </w:rPr>
        <w:lastRenderedPageBreak/>
        <w:t>Request for Competitive Sealed Proposals</w:t>
      </w:r>
    </w:p>
    <w:p w:rsidR="00912180" w:rsidRPr="00101B00" w:rsidRDefault="00101B00" w:rsidP="00101B00">
      <w:pPr>
        <w:pStyle w:val="Heading4"/>
        <w:rPr>
          <w:b w:val="0"/>
          <w:iCs/>
          <w:color w:val="auto"/>
        </w:rPr>
      </w:pPr>
      <w:r w:rsidRPr="00101B00">
        <w:rPr>
          <w:b w:val="0"/>
          <w:caps/>
        </w:rPr>
        <w:t>UNIVERSITY OF TEXAS HEALTH SCIENCE CENTER AT HOUSTON</w:t>
      </w:r>
    </w:p>
    <w:p w:rsidR="00912180" w:rsidRPr="00327BA4" w:rsidRDefault="00101B00">
      <w:pPr>
        <w:pStyle w:val="Heading4"/>
        <w:rPr>
          <w:b w:val="0"/>
          <w:color w:val="auto"/>
        </w:rPr>
      </w:pPr>
      <w:r>
        <w:rPr>
          <w:b w:val="0"/>
          <w:bCs/>
          <w:color w:val="auto"/>
        </w:rPr>
        <w:t>RFP</w:t>
      </w:r>
      <w:r w:rsidR="00E77FB7">
        <w:rPr>
          <w:b w:val="0"/>
          <w:bCs/>
          <w:color w:val="auto"/>
        </w:rPr>
        <w:t xml:space="preserve">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Pr>
          <w:b w:val="0"/>
          <w:iCs/>
          <w:color w:val="auto"/>
        </w:rPr>
        <w:t>R1708 JOC Services</w:t>
      </w:r>
    </w:p>
    <w:p w:rsidR="00912180" w:rsidRPr="00327BA4" w:rsidRDefault="00912180">
      <w:pPr>
        <w:pStyle w:val="Heading1"/>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101B00">
        <w:rPr>
          <w:color w:val="auto"/>
        </w:rPr>
        <w:t>Proposals</w:t>
      </w:r>
      <w:r w:rsidRPr="00327BA4">
        <w:rPr>
          <w:color w:val="auto"/>
        </w:rPr>
        <w:t xml:space="preserve"> (“</w:t>
      </w:r>
      <w:r w:rsidR="00101B00">
        <w:rPr>
          <w:color w:val="auto"/>
        </w:rPr>
        <w:br/>
        <w:t>RFP</w:t>
      </w:r>
      <w:r w:rsidRPr="00327BA4">
        <w:rPr>
          <w:color w:val="auto"/>
        </w:rPr>
        <w:t>”</w:t>
      </w:r>
      <w:r w:rsidR="00E77FB7">
        <w:rPr>
          <w:color w:val="auto"/>
        </w:rPr>
        <w:t xml:space="preserve"> or “</w:t>
      </w:r>
      <w:r w:rsidR="00101B00">
        <w:rPr>
          <w:color w:val="auto"/>
        </w:rPr>
        <w:t>Proposals</w:t>
      </w:r>
      <w:r w:rsidR="00E77FB7">
        <w:rPr>
          <w:color w:val="auto"/>
        </w:rPr>
        <w:t>”</w:t>
      </w:r>
      <w:r w:rsidRPr="00327BA4">
        <w:rPr>
          <w:color w:val="auto"/>
        </w:rPr>
        <w:t xml:space="preserve">) for selection of a </w:t>
      </w:r>
      <w:r w:rsidR="00101B00">
        <w:t>General Contractor for Job Order Contracting Services</w:t>
      </w:r>
      <w:r w:rsidR="006F53F5">
        <w:rPr>
          <w:color w:val="auto"/>
        </w:rPr>
        <w:t xml:space="preserve">, </w:t>
      </w:r>
      <w:r w:rsidR="00101B00">
        <w:rPr>
          <w:color w:val="auto"/>
        </w:rPr>
        <w:t>RFP</w:t>
      </w:r>
      <w:r w:rsidR="00E77FB7">
        <w:rPr>
          <w:color w:val="auto"/>
        </w:rPr>
        <w:t xml:space="preserve"> No.: </w:t>
      </w:r>
      <w:r w:rsidR="002908FD">
        <w:rPr>
          <w:color w:val="auto"/>
        </w:rPr>
        <w:t>744</w:t>
      </w:r>
      <w:r w:rsidR="00883ACC">
        <w:rPr>
          <w:color w:val="auto"/>
        </w:rPr>
        <w:t>-</w:t>
      </w:r>
      <w:r w:rsidR="00101B00">
        <w:rPr>
          <w:color w:val="auto"/>
        </w:rPr>
        <w:t>R1708 JOC Services</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w:t>
      </w:r>
      <w:r w:rsidR="00101B00">
        <w:t>Request for Competitive Sealed Proposals</w:t>
      </w:r>
      <w:r w:rsidR="00E77FB7">
        <w:rPr>
          <w:color w:val="auto"/>
        </w:rPr>
        <w:t xml:space="preserve">.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101B00">
        <w:t>Request for Competitive Sealed Proposals</w:t>
      </w:r>
      <w:r w:rsidR="00E77FB7">
        <w:rPr>
          <w:color w:val="auto"/>
        </w:rPr>
        <w:t xml:space="preserve"> </w:t>
      </w:r>
      <w:r w:rsidRPr="00327BA4">
        <w:rPr>
          <w:color w:val="auto"/>
        </w:rPr>
        <w:t>(“</w:t>
      </w:r>
      <w:r w:rsidR="00101B00">
        <w:rPr>
          <w:color w:val="auto"/>
        </w:rPr>
        <w:t>RFP</w:t>
      </w:r>
      <w:r w:rsidRPr="00327BA4">
        <w:rPr>
          <w:color w:val="auto"/>
        </w:rPr>
        <w:t>”) is the only step for selecting a General Contractor for the Project as provided by Texas Education Code §51.783(d).  The</w:t>
      </w:r>
      <w:r w:rsidR="00E77FB7">
        <w:rPr>
          <w:color w:val="auto"/>
        </w:rPr>
        <w:t xml:space="preserve"> </w:t>
      </w:r>
      <w:r w:rsidR="00101B00">
        <w:rPr>
          <w:color w:val="auto"/>
        </w:rPr>
        <w:t>RFP</w:t>
      </w:r>
      <w:r w:rsidR="00E77FB7">
        <w:rPr>
          <w:color w:val="auto"/>
        </w:rPr>
        <w:t xml:space="preserve"> </w:t>
      </w:r>
      <w:r w:rsidRPr="00327BA4">
        <w:rPr>
          <w:color w:val="auto"/>
        </w:rPr>
        <w:t xml:space="preserve">provides the information necessary to prepare and submit Competitive Sealed </w:t>
      </w:r>
      <w:r w:rsidR="00101B00">
        <w:rPr>
          <w:color w:val="auto"/>
        </w:rPr>
        <w:t>Proposals</w:t>
      </w:r>
      <w:r w:rsidR="00E77FB7">
        <w:rPr>
          <w:color w:val="auto"/>
        </w:rPr>
        <w:t xml:space="preserve">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101B00">
        <w:rPr>
          <w:color w:val="auto"/>
        </w:rPr>
        <w:t>Proposal</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w:t>
      </w:r>
      <w:r w:rsidR="00101B00">
        <w:rPr>
          <w:color w:val="auto"/>
        </w:rPr>
        <w:t>propose</w:t>
      </w:r>
      <w:r w:rsidRPr="00327BA4">
        <w:rPr>
          <w:color w:val="auto"/>
        </w:rPr>
        <w:t xml:space="preserve">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w:t>
      </w:r>
      <w:r w:rsidR="00101B00">
        <w:rPr>
          <w:color w:val="auto"/>
        </w:rPr>
        <w:t>proposer</w:t>
      </w:r>
      <w:r w:rsidRPr="00327BA4">
        <w:rPr>
          <w:color w:val="auto"/>
        </w:rPr>
        <w:t xml:space="preserve">, the Owner may formally end negotiations with that </w:t>
      </w:r>
      <w:r w:rsidR="00101B00">
        <w:rPr>
          <w:color w:val="auto"/>
        </w:rPr>
        <w:t>proposer</w:t>
      </w:r>
      <w:r w:rsidRPr="00327BA4">
        <w:rPr>
          <w:color w:val="auto"/>
        </w:rPr>
        <w:t xml:space="preserve"> and proceed to the next “best value” </w:t>
      </w:r>
      <w:r w:rsidR="00101B00">
        <w:rPr>
          <w:color w:val="auto"/>
        </w:rPr>
        <w:t>proposer</w:t>
      </w:r>
      <w:r w:rsidRPr="00327BA4">
        <w:rPr>
          <w:color w:val="auto"/>
        </w:rPr>
        <w:t xml:space="preserve"> in the order of the selection ranking until a contract is reached or all </w:t>
      </w:r>
      <w:r w:rsidR="00101B00">
        <w:rPr>
          <w:color w:val="auto"/>
        </w:rPr>
        <w:t>proposals</w:t>
      </w:r>
      <w:r w:rsidRPr="00327BA4">
        <w:rPr>
          <w:color w:val="auto"/>
        </w:rPr>
        <w:t xml:space="preserve">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101B00">
        <w:rPr>
          <w:color w:val="auto"/>
        </w:rPr>
        <w:t>RFP</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w:t>
      </w:r>
      <w:r w:rsidR="00101B00">
        <w:rPr>
          <w:color w:val="auto"/>
        </w:rPr>
        <w:t>Job Order Contracting</w:t>
      </w:r>
      <w:r w:rsidRPr="00327BA4">
        <w:rPr>
          <w:color w:val="auto"/>
        </w:rPr>
        <w:t xml:space="preserve"> Agreement, a copy of which is included in the Bidding Documents.</w:t>
      </w:r>
    </w:p>
    <w:p w:rsidR="00912180" w:rsidRPr="00327BA4" w:rsidRDefault="00912180">
      <w:pPr>
        <w:jc w:val="both"/>
        <w:rPr>
          <w:color w:val="auto"/>
        </w:rPr>
      </w:pPr>
    </w:p>
    <w:p w:rsidR="00E26A23"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26A23">
        <w:rPr>
          <w:color w:val="auto"/>
        </w:rPr>
        <w:t>RFP</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E26A23">
        <w:rPr>
          <w:color w:val="auto"/>
        </w:rPr>
        <w:t>proposals</w:t>
      </w:r>
      <w:r w:rsidRPr="00327BA4">
        <w:rPr>
          <w:color w:val="auto"/>
        </w:rPr>
        <w:t xml:space="preserve"> are due as part of the </w:t>
      </w:r>
      <w:r w:rsidR="00E26A23">
        <w:rPr>
          <w:color w:val="auto"/>
        </w:rPr>
        <w:t>RFP</w:t>
      </w:r>
      <w:r w:rsidRPr="00327BA4">
        <w:rPr>
          <w:color w:val="auto"/>
        </w:rPr>
        <w:t xml:space="preserve">, and respondents shall acknowledge receipt of each Addendum to the </w:t>
      </w:r>
      <w:r w:rsidR="00E26A23">
        <w:rPr>
          <w:color w:val="auto"/>
        </w:rPr>
        <w:t>RFP</w:t>
      </w:r>
      <w:r w:rsidRPr="00327BA4">
        <w:rPr>
          <w:color w:val="auto"/>
        </w:rPr>
        <w:t xml:space="preserve"> and/or the Bid Documents in its </w:t>
      </w:r>
      <w:r w:rsidR="00E26A23">
        <w:rPr>
          <w:color w:val="auto"/>
        </w:rPr>
        <w:t>Proposal.</w:t>
      </w:r>
    </w:p>
    <w:p w:rsidR="00912180" w:rsidRPr="00327BA4" w:rsidRDefault="00912180" w:rsidP="00E26A23">
      <w:pPr>
        <w:ind w:left="720"/>
        <w:jc w:val="both"/>
        <w:rPr>
          <w:color w:val="auto"/>
        </w:rPr>
      </w:pP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w:t>
      </w:r>
      <w:r w:rsidR="00E26A23">
        <w:rPr>
          <w:bCs/>
          <w:iCs/>
          <w:caps/>
          <w:color w:val="auto"/>
          <w:szCs w:val="22"/>
        </w:rPr>
        <w:t>RFP</w:t>
      </w:r>
      <w:r>
        <w:rPr>
          <w:bCs/>
          <w:iCs/>
          <w:caps/>
          <w:color w:val="auto"/>
          <w:szCs w:val="22"/>
        </w:rPr>
        <w:t xml:space="preserve"> via the University of Texas Health Science Center at Houston Procurement service’s website at </w:t>
      </w:r>
      <w:hyperlink r:id="rId12" w:history="1">
        <w:r w:rsidR="00C2263F"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No oral explanation in regard to the meaning of the </w:t>
      </w:r>
      <w:r w:rsidR="00E26A23">
        <w:rPr>
          <w:color w:val="auto"/>
        </w:rPr>
        <w:t>Proposal</w:t>
      </w:r>
      <w:r w:rsidRPr="00327BA4">
        <w:rPr>
          <w:color w:val="auto"/>
        </w:rPr>
        <w:t xml:space="preserve"> Documents will be made and no oral instructions will be given before the award of the contract.  Discrepancies, omissions or doubts as to the meaning of Specifications shall be communicated in writing to the </w:t>
      </w:r>
      <w:r w:rsidR="00E26A23">
        <w:rPr>
          <w:color w:val="auto"/>
        </w:rPr>
        <w:t>Owner</w:t>
      </w:r>
      <w:r w:rsidRPr="00327BA4">
        <w:rPr>
          <w:color w:val="auto"/>
        </w:rPr>
        <w:t xml:space="preserve"> for interpretation.  Any interpretation made will be in the form of an Addendum, which will be </w:t>
      </w:r>
      <w:r w:rsidRPr="00327BA4">
        <w:rPr>
          <w:color w:val="auto"/>
        </w:rPr>
        <w:lastRenderedPageBreak/>
        <w:t xml:space="preserve">forwarded to all known </w:t>
      </w:r>
      <w:r w:rsidR="00E26A23">
        <w:rPr>
          <w:color w:val="auto"/>
        </w:rPr>
        <w:t>proposers</w:t>
      </w:r>
      <w:r w:rsidRPr="00327BA4">
        <w:rPr>
          <w:color w:val="auto"/>
        </w:rPr>
        <w:t xml:space="preserve"> and its receipt by the respondent shall be acknowledged on the </w:t>
      </w:r>
      <w:r w:rsidR="00863381" w:rsidRPr="002A3F85">
        <w:rPr>
          <w:color w:val="auto"/>
        </w:rPr>
        <w:t xml:space="preserve">Respondent’s </w:t>
      </w:r>
      <w:r w:rsidR="002A3F85" w:rsidRPr="002A3F85">
        <w:rPr>
          <w:color w:val="auto"/>
        </w:rPr>
        <w:t>Pricing Proposal</w:t>
      </w:r>
      <w:r w:rsidR="00863381" w:rsidRPr="002A3F85">
        <w:rPr>
          <w:color w:val="auto"/>
        </w:rPr>
        <w:t xml:space="preserve">, </w:t>
      </w:r>
      <w:r w:rsidR="004A35CA" w:rsidRPr="002A3F85">
        <w:rPr>
          <w:color w:val="auto"/>
        </w:rPr>
        <w:t>Section 6</w:t>
      </w:r>
      <w:r w:rsidR="00392DAE" w:rsidRPr="002A3F85">
        <w:rPr>
          <w:color w:val="auto"/>
        </w:rPr>
        <w:t>.</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Specifications that the </w:t>
      </w:r>
      <w:r w:rsidR="00E26A23">
        <w:rPr>
          <w:color w:val="auto"/>
        </w:rPr>
        <w:t>Owner</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E26A23">
        <w:rPr>
          <w:color w:val="auto"/>
        </w:rPr>
        <w:t>Proposals</w:t>
      </w:r>
      <w:r w:rsidRPr="00327BA4">
        <w:rPr>
          <w:color w:val="auto"/>
        </w:rPr>
        <w:t>.</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3560C4">
        <w:rPr>
          <w:color w:val="auto"/>
          <w:u w:val="single"/>
        </w:rPr>
        <w:t>PROPOSALS</w:t>
      </w:r>
      <w:r w:rsidRPr="00327BA4">
        <w:rPr>
          <w:color w:val="auto"/>
        </w:rPr>
        <w:t xml:space="preserve">: </w:t>
      </w:r>
    </w:p>
    <w:p w:rsidR="00912180" w:rsidRPr="00327BA4" w:rsidRDefault="00912180">
      <w:pPr>
        <w:ind w:left="720" w:hanging="720"/>
        <w:jc w:val="both"/>
        <w:rPr>
          <w:color w:val="auto"/>
          <w:u w:val="single"/>
        </w:rPr>
      </w:pPr>
    </w:p>
    <w:p w:rsidR="004D7D8A" w:rsidRDefault="003560C4" w:rsidP="00FD3270">
      <w:pPr>
        <w:numPr>
          <w:ilvl w:val="2"/>
          <w:numId w:val="8"/>
        </w:numPr>
        <w:tabs>
          <w:tab w:val="clear" w:pos="1440"/>
          <w:tab w:val="num" w:pos="1080"/>
        </w:tabs>
        <w:ind w:left="1080"/>
        <w:jc w:val="both"/>
      </w:pPr>
      <w:r>
        <w:rPr>
          <w:szCs w:val="22"/>
          <w:u w:val="single"/>
        </w:rPr>
        <w:t>PROPOSAL</w:t>
      </w:r>
      <w:r w:rsidR="004D7D8A" w:rsidRPr="00A44459">
        <w:rPr>
          <w:szCs w:val="22"/>
          <w:u w:val="single"/>
        </w:rPr>
        <w:t xml:space="preserve"> DEADLINE AND LOCATION</w:t>
      </w:r>
      <w:r w:rsidR="004D7D8A">
        <w:t xml:space="preserve">: The Owner will receive </w:t>
      </w:r>
      <w:r>
        <w:t>Proposals</w:t>
      </w:r>
      <w:r w:rsidR="004D7D8A">
        <w:t xml:space="preserve"> at the time and location described below.  </w:t>
      </w:r>
    </w:p>
    <w:p w:rsidR="004D7D8A" w:rsidRDefault="004D7D8A" w:rsidP="004D7D8A">
      <w:pPr>
        <w:ind w:left="720"/>
        <w:jc w:val="both"/>
        <w:rPr>
          <w:color w:val="333333"/>
        </w:rPr>
      </w:pPr>
    </w:p>
    <w:p w:rsidR="004D7D8A" w:rsidRPr="00E237BE" w:rsidRDefault="00FD4BA8" w:rsidP="004D7D8A">
      <w:pPr>
        <w:ind w:left="1080"/>
        <w:jc w:val="both"/>
        <w:rPr>
          <w:b/>
          <w:iCs/>
          <w:color w:val="auto"/>
          <w:u w:val="single"/>
        </w:rPr>
      </w:pPr>
      <w:r>
        <w:rPr>
          <w:b/>
          <w:iCs/>
          <w:color w:val="auto"/>
          <w:u w:val="single"/>
        </w:rPr>
        <w:t>Friday, December 16, 2016 @ 2:00PM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3560C4" w:rsidP="004D7D8A">
      <w:pPr>
        <w:ind w:left="1080"/>
        <w:jc w:val="both"/>
        <w:rPr>
          <w:iCs/>
          <w:color w:val="auto"/>
          <w:szCs w:val="22"/>
        </w:rPr>
      </w:pPr>
      <w:r>
        <w:rPr>
          <w:iCs/>
          <w:color w:val="auto"/>
          <w:szCs w:val="22"/>
        </w:rPr>
        <w:t>Michael K. Ochoa / Purchasing Contracts Administrator</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BA6604" w:rsidP="00FD3270">
      <w:pPr>
        <w:numPr>
          <w:ilvl w:val="3"/>
          <w:numId w:val="8"/>
        </w:numPr>
        <w:tabs>
          <w:tab w:val="clear" w:pos="1800"/>
          <w:tab w:val="num" w:pos="1440"/>
        </w:tabs>
        <w:ind w:left="1440"/>
        <w:jc w:val="both"/>
        <w:rPr>
          <w:szCs w:val="22"/>
        </w:rPr>
      </w:pPr>
      <w:r w:rsidRPr="00A44459">
        <w:rPr>
          <w:szCs w:val="22"/>
        </w:rPr>
        <w:t xml:space="preserve">Submit </w:t>
      </w:r>
      <w:r w:rsidR="003560C4">
        <w:rPr>
          <w:szCs w:val="22"/>
        </w:rPr>
        <w:t>eight (8)</w:t>
      </w:r>
      <w:r w:rsidRPr="00A44459">
        <w:rPr>
          <w:szCs w:val="22"/>
        </w:rPr>
        <w:t xml:space="preserve"> </w:t>
      </w:r>
      <w:r>
        <w:rPr>
          <w:szCs w:val="22"/>
        </w:rPr>
        <w:t xml:space="preserve">complete </w:t>
      </w:r>
      <w:r w:rsidR="003560C4">
        <w:rPr>
          <w:szCs w:val="22"/>
        </w:rPr>
        <w:t>copies of the Proposal</w:t>
      </w:r>
      <w:r>
        <w:rPr>
          <w:szCs w:val="22"/>
        </w:rPr>
        <w:t>.</w:t>
      </w:r>
      <w:r w:rsidR="00FD3A1A">
        <w:rPr>
          <w:szCs w:val="22"/>
        </w:rPr>
        <w:t xml:space="preserve"> </w:t>
      </w:r>
    </w:p>
    <w:p w:rsidR="004D7D8A" w:rsidRPr="00747562" w:rsidRDefault="004D7D8A" w:rsidP="004D7D8A">
      <w:pPr>
        <w:ind w:left="720"/>
        <w:jc w:val="both"/>
        <w:rPr>
          <w:b/>
          <w:szCs w:val="22"/>
        </w:rPr>
      </w:pPr>
    </w:p>
    <w:p w:rsidR="00912180" w:rsidRPr="00327BA4" w:rsidRDefault="003560C4" w:rsidP="00FD3270">
      <w:pPr>
        <w:numPr>
          <w:ilvl w:val="2"/>
          <w:numId w:val="8"/>
        </w:numPr>
        <w:tabs>
          <w:tab w:val="clear" w:pos="1440"/>
          <w:tab w:val="num" w:pos="1080"/>
        </w:tabs>
        <w:ind w:left="1080"/>
        <w:jc w:val="both"/>
        <w:rPr>
          <w:color w:val="auto"/>
        </w:rPr>
      </w:pPr>
      <w:r>
        <w:rPr>
          <w:color w:val="auto"/>
        </w:rPr>
        <w:t>Proposals</w:t>
      </w:r>
      <w:r w:rsidR="00DC3B3E">
        <w:rPr>
          <w:color w:val="auto"/>
        </w:rPr>
        <w:t xml:space="preserve"> </w:t>
      </w:r>
      <w:r w:rsidR="00912180" w:rsidRPr="00327BA4">
        <w:rPr>
          <w:color w:val="auto"/>
        </w:rPr>
        <w:t>that are received late will be returned to the respondent unopened</w:t>
      </w:r>
      <w:r>
        <w:rPr>
          <w:color w:val="auto"/>
        </w:rPr>
        <w:t xml:space="preserve"> or destroyed</w:t>
      </w:r>
      <w:r w:rsidR="00912180" w:rsidRPr="00327BA4">
        <w:rPr>
          <w:color w:val="auto"/>
        </w:rPr>
        <w:t>.  The Point-of-Contact identified in Section 1.</w:t>
      </w:r>
      <w:r>
        <w:rPr>
          <w:color w:val="auto"/>
        </w:rPr>
        <w:t>6</w:t>
      </w:r>
      <w:r w:rsidR="00912180" w:rsidRPr="00327BA4">
        <w:rPr>
          <w:color w:val="auto"/>
        </w:rPr>
        <w:t xml:space="preserve"> will identify the official time clock at the </w:t>
      </w:r>
      <w:r>
        <w:rPr>
          <w:color w:val="auto"/>
        </w:rPr>
        <w:t>Proposal</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3560C4">
        <w:rPr>
          <w:color w:val="auto"/>
        </w:rPr>
        <w:t>Proposals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3560C4">
        <w:rPr>
          <w:color w:val="auto"/>
        </w:rPr>
        <w:t>Proposals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3560C4" w:rsidP="00FD3270">
      <w:pPr>
        <w:numPr>
          <w:ilvl w:val="2"/>
          <w:numId w:val="8"/>
        </w:numPr>
        <w:tabs>
          <w:tab w:val="clear" w:pos="1440"/>
          <w:tab w:val="num" w:pos="1080"/>
        </w:tabs>
        <w:ind w:left="1080"/>
        <w:jc w:val="both"/>
        <w:rPr>
          <w:color w:val="auto"/>
        </w:rPr>
      </w:pPr>
      <w:r>
        <w:rPr>
          <w:color w:val="auto"/>
        </w:rPr>
        <w:t>Proposal</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Pr>
          <w:color w:val="auto"/>
        </w:rPr>
        <w:t>RFP</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89414B">
        <w:rPr>
          <w:color w:val="auto"/>
        </w:rPr>
        <w:t>RFP</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89414B">
        <w:rPr>
          <w:b/>
          <w:color w:val="auto"/>
        </w:rPr>
        <w:t>RFP</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89414B" w:rsidP="00345EE7">
      <w:pPr>
        <w:ind w:left="1080"/>
        <w:jc w:val="center"/>
        <w:rPr>
          <w:iCs/>
          <w:color w:val="auto"/>
        </w:rPr>
      </w:pPr>
      <w:r>
        <w:rPr>
          <w:iCs/>
          <w:color w:val="auto"/>
        </w:rPr>
        <w:lastRenderedPageBreak/>
        <w:t>Michael K. Ochoa / Purchasing Contracts Administrator</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hyperlink r:id="rId13" w:history="1">
        <w:r w:rsidR="00DA55DE" w:rsidRPr="000B082A">
          <w:rPr>
            <w:rStyle w:val="Hyperlink"/>
          </w:rPr>
          <w:t>Michael.Ochoa@uth.tmc.edu</w:t>
        </w:r>
      </w:hyperlink>
      <w:r w:rsidR="00DA55DE">
        <w:rPr>
          <w:color w:val="auto"/>
        </w:rPr>
        <w:t xml:space="preserve"> </w:t>
      </w: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t xml:space="preserve">Last day for question(s) submittal is </w:t>
      </w:r>
      <w:r w:rsidR="00FD4BA8">
        <w:rPr>
          <w:b/>
          <w:iCs/>
          <w:color w:val="auto"/>
          <w:u w:val="single"/>
        </w:rPr>
        <w:t>Tuesday, December 6, 2016 @ 10:00AM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w:t>
      </w:r>
      <w:r w:rsidR="00DA55DE">
        <w:rPr>
          <w:color w:val="auto"/>
        </w:rPr>
        <w:t>ment</w:t>
      </w:r>
      <w:r w:rsidRPr="00327BA4">
        <w:rPr>
          <w:color w:val="auto"/>
        </w:rPr>
        <w:t xml:space="preserve"> Representative.</w:t>
      </w:r>
    </w:p>
    <w:p w:rsidR="00B63486" w:rsidRPr="00327BA4" w:rsidRDefault="00B63486" w:rsidP="00B63486">
      <w:pPr>
        <w:ind w:left="360"/>
        <w:jc w:val="both"/>
        <w:rPr>
          <w:color w:val="auto"/>
        </w:rPr>
      </w:pPr>
    </w:p>
    <w:p w:rsidR="00B63486" w:rsidRPr="00327BA4" w:rsidRDefault="00DA55DE" w:rsidP="00345EE7">
      <w:pPr>
        <w:ind w:left="1080"/>
        <w:jc w:val="center"/>
        <w:rPr>
          <w:iCs/>
          <w:color w:val="auto"/>
        </w:rPr>
      </w:pPr>
      <w:r>
        <w:rPr>
          <w:iCs/>
          <w:color w:val="auto"/>
        </w:rPr>
        <w:t>Julie Lucas, Director, Project Management</w:t>
      </w:r>
    </w:p>
    <w:p w:rsidR="00912180" w:rsidRPr="00327BA4" w:rsidRDefault="00C5710D" w:rsidP="00FD3270">
      <w:pPr>
        <w:numPr>
          <w:ilvl w:val="1"/>
          <w:numId w:val="8"/>
        </w:numPr>
        <w:ind w:hanging="720"/>
        <w:jc w:val="both"/>
        <w:rPr>
          <w:color w:val="auto"/>
        </w:rPr>
      </w:pPr>
      <w:r>
        <w:rPr>
          <w:color w:val="auto"/>
          <w:u w:val="single"/>
        </w:rPr>
        <w:lastRenderedPageBreak/>
        <w:t>EVALUATION OF BIDS</w:t>
      </w:r>
      <w:r>
        <w:rPr>
          <w:color w:val="auto"/>
        </w:rPr>
        <w:t xml:space="preserve">: </w:t>
      </w:r>
      <w:r w:rsidR="00386F1F">
        <w:t xml:space="preserve">The evaluation of the Proposals shall be based on the requirements described in this RFP.  </w:t>
      </w:r>
      <w:r w:rsidR="00386F1F" w:rsidRPr="00E932BA">
        <w:t>Thirty Percent (30%) of the evaluation will be based on the Respondent’s Pricing Proposal; the remaining Seventy Percent (70%) will</w:t>
      </w:r>
      <w:r w:rsidR="00386F1F">
        <w:t xml:space="preserve"> be based on the Respondent’s Qualifications.  All properly submitted Proposals will be reviewed, evaluated, and ranked by the Owner.</w:t>
      </w:r>
      <w:r w:rsidR="00912180" w:rsidRPr="00327BA4">
        <w:rPr>
          <w:color w:val="auto"/>
        </w:rPr>
        <w:t xml:space="preserve">  </w:t>
      </w:r>
    </w:p>
    <w:p w:rsidR="00912180" w:rsidRPr="006C63B6" w:rsidRDefault="00912180">
      <w:pPr>
        <w:ind w:left="720" w:hanging="720"/>
        <w:jc w:val="both"/>
        <w:rPr>
          <w:color w:val="auto"/>
          <w:sz w:val="16"/>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DA55DE">
        <w:rPr>
          <w:color w:val="auto"/>
        </w:rPr>
        <w:t>Proposals</w:t>
      </w:r>
      <w:r w:rsidRPr="00327BA4">
        <w:rPr>
          <w:color w:val="auto"/>
        </w:rPr>
        <w:t xml:space="preserve"> based on the anticipated completion of all or any portion of the Project.  The Owner reserves the right to divide the Project into multiple parts, to reject any and all </w:t>
      </w:r>
      <w:r w:rsidR="00DA55DE">
        <w:rPr>
          <w:color w:val="auto"/>
        </w:rPr>
        <w:t>Proposals</w:t>
      </w:r>
      <w:r w:rsidRPr="00327BA4">
        <w:rPr>
          <w:color w:val="auto"/>
        </w:rPr>
        <w:t xml:space="preserve"> and re-solicit for new </w:t>
      </w:r>
      <w:r w:rsidR="00DA55DE">
        <w:rPr>
          <w:color w:val="auto"/>
        </w:rPr>
        <w:t>Proposals</w:t>
      </w:r>
      <w:r w:rsidRPr="00327BA4">
        <w:rPr>
          <w:color w:val="auto"/>
        </w:rPr>
        <w:t xml:space="preserve">, or to reject any and all </w:t>
      </w:r>
      <w:r w:rsidR="00DA55DE">
        <w:rPr>
          <w:color w:val="auto"/>
        </w:rPr>
        <w:t>Proposals</w:t>
      </w:r>
      <w:r w:rsidRPr="00327BA4">
        <w:rPr>
          <w:color w:val="auto"/>
        </w:rPr>
        <w:t xml:space="preserve"> and temporarily or permanently abandon the Project. </w:t>
      </w:r>
      <w:r w:rsidR="00DA55DE">
        <w:rPr>
          <w:color w:val="auto"/>
        </w:rPr>
        <w:t xml:space="preserve"> </w:t>
      </w:r>
      <w:r w:rsidRPr="00327BA4">
        <w:rPr>
          <w:color w:val="auto"/>
        </w:rPr>
        <w:t xml:space="preserve">Owner makes no representations, written or oral, that it will enter into any form of agreement with any respondent to this </w:t>
      </w:r>
      <w:r w:rsidR="00DA55DE">
        <w:rPr>
          <w:color w:val="auto"/>
        </w:rPr>
        <w:t>RFP</w:t>
      </w:r>
      <w:r w:rsidRPr="00327BA4">
        <w:rPr>
          <w:color w:val="auto"/>
        </w:rPr>
        <w:t xml:space="preserve"> for any project and no such representation is intended or should be construe</w:t>
      </w:r>
      <w:r w:rsidR="00392DAE">
        <w:rPr>
          <w:color w:val="auto"/>
        </w:rPr>
        <w:t xml:space="preserve">d by the issuance of this </w:t>
      </w:r>
      <w:r w:rsidR="00DA55DE">
        <w:rPr>
          <w:color w:val="auto"/>
        </w:rPr>
        <w:t>RFP</w:t>
      </w:r>
      <w:r w:rsidR="00392DAE">
        <w:rPr>
          <w:color w:val="auto"/>
        </w:rPr>
        <w:t xml:space="preserve">. </w:t>
      </w:r>
    </w:p>
    <w:p w:rsidR="00392DAE" w:rsidRPr="006C63B6" w:rsidRDefault="00392DAE" w:rsidP="00392DAE">
      <w:pPr>
        <w:jc w:val="both"/>
        <w:rPr>
          <w:color w:val="auto"/>
          <w:sz w:val="16"/>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DA55DE">
        <w:rPr>
          <w:color w:val="auto"/>
        </w:rPr>
        <w:t>Proposals</w:t>
      </w:r>
      <w:r w:rsidRPr="00327BA4">
        <w:rPr>
          <w:color w:val="auto"/>
        </w:rPr>
        <w:t xml:space="preserve"> are to be valid </w:t>
      </w:r>
      <w:r w:rsidRPr="001805E3">
        <w:rPr>
          <w:color w:val="auto"/>
        </w:rPr>
        <w:t xml:space="preserve">for </w:t>
      </w:r>
      <w:r w:rsidR="001805E3" w:rsidRPr="001805E3">
        <w:t>UTHealth</w:t>
      </w:r>
      <w:r w:rsidRPr="001805E3">
        <w:rPr>
          <w:color w:val="auto"/>
        </w:rPr>
        <w:t>’s acceptance</w:t>
      </w:r>
      <w:r w:rsidRPr="00327BA4">
        <w:rPr>
          <w:color w:val="auto"/>
        </w:rPr>
        <w:t xml:space="preserv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DA55DE">
        <w:rPr>
          <w:color w:val="auto"/>
        </w:rPr>
        <w:t>Proposals</w:t>
      </w:r>
      <w:r w:rsidRPr="00327BA4">
        <w:rPr>
          <w:color w:val="auto"/>
        </w:rPr>
        <w:t>, if accepted, shall remain valid for the life of the Contract.</w:t>
      </w:r>
    </w:p>
    <w:p w:rsidR="003B4EF0" w:rsidRPr="006C63B6" w:rsidRDefault="003B4EF0">
      <w:pPr>
        <w:ind w:left="720" w:hanging="720"/>
        <w:jc w:val="both"/>
        <w:rPr>
          <w:color w:val="auto"/>
          <w:sz w:val="16"/>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DA55DE">
        <w:rPr>
          <w:color w:val="auto"/>
        </w:rPr>
        <w:t>Proposal</w:t>
      </w:r>
      <w:r w:rsidR="009F40C0">
        <w:rPr>
          <w:color w:val="auto"/>
        </w:rPr>
        <w:t xml:space="preserve"> in </w:t>
      </w:r>
      <w:r w:rsidRPr="00327BA4">
        <w:rPr>
          <w:color w:val="auto"/>
        </w:rPr>
        <w:t xml:space="preserve">response to this </w:t>
      </w:r>
      <w:r w:rsidR="00DA55DE">
        <w:rPr>
          <w:color w:val="auto"/>
        </w:rPr>
        <w:t>RFP</w:t>
      </w:r>
      <w:r w:rsidRPr="00327BA4">
        <w:rPr>
          <w:color w:val="auto"/>
        </w:rPr>
        <w:t>, the Respondent accepts the evaluation process and acknowledges and accepts that determination of the “best value” Respondent will require subjective judgments by the Owner.</w:t>
      </w:r>
    </w:p>
    <w:p w:rsidR="00912180" w:rsidRPr="006C63B6" w:rsidRDefault="00912180">
      <w:pPr>
        <w:jc w:val="both"/>
        <w:rPr>
          <w:color w:val="auto"/>
          <w:sz w:val="16"/>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w:t>
      </w:r>
      <w:r w:rsidR="00DA55DE">
        <w:rPr>
          <w:color w:val="auto"/>
        </w:rPr>
        <w:t>Proposal</w:t>
      </w:r>
      <w:r w:rsidR="009F40C0">
        <w:rPr>
          <w:color w:val="auto"/>
        </w:rPr>
        <w:t xml:space="preserve"> </w:t>
      </w:r>
      <w:r w:rsidRPr="00327BA4">
        <w:rPr>
          <w:color w:val="auto"/>
        </w:rPr>
        <w:t xml:space="preserve">“non-responsive” if the Base </w:t>
      </w:r>
      <w:r w:rsidR="00DA55DE">
        <w:rPr>
          <w:color w:val="auto"/>
        </w:rPr>
        <w:t>Proposal</w:t>
      </w:r>
      <w:r w:rsidRPr="00327BA4">
        <w:rPr>
          <w:color w:val="auto"/>
        </w:rPr>
        <w:t xml:space="preserve"> Cost is determined to be unreasonable or irresponsible in relation to the other submitted </w:t>
      </w:r>
      <w:r w:rsidR="00DA55DE">
        <w:rPr>
          <w:color w:val="auto"/>
        </w:rPr>
        <w:t>Proposals</w:t>
      </w:r>
      <w:r w:rsidRPr="00327BA4">
        <w:rPr>
          <w:color w:val="auto"/>
        </w:rPr>
        <w:t xml:space="preserve"> and/or the Owner’s estimate of the construction cost.</w:t>
      </w:r>
    </w:p>
    <w:p w:rsidR="00912180" w:rsidRPr="006C63B6" w:rsidRDefault="00912180">
      <w:pPr>
        <w:pStyle w:val="RFQHeading"/>
        <w:ind w:left="720" w:hanging="720"/>
        <w:jc w:val="both"/>
        <w:rPr>
          <w:rFonts w:ascii="Times New Roman" w:hAnsi="Times New Roman"/>
          <w:b w:val="0"/>
          <w:bCs/>
          <w:color w:val="auto"/>
          <w:sz w:val="16"/>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DA55DE">
        <w:rPr>
          <w:bCs/>
          <w:color w:val="auto"/>
        </w:rPr>
        <w:t>RFP</w:t>
      </w:r>
      <w:r w:rsidRPr="00327BA4">
        <w:rPr>
          <w:bCs/>
          <w:color w:val="auto"/>
        </w:rPr>
        <w:t xml:space="preserve"> process shall be at the sole risk and responsibility of the respondent.  </w:t>
      </w:r>
      <w:r w:rsidRPr="00327BA4">
        <w:rPr>
          <w:color w:val="auto"/>
        </w:rPr>
        <w:t xml:space="preserve">Respondents submit </w:t>
      </w:r>
      <w:r w:rsidR="00DA55DE">
        <w:rPr>
          <w:color w:val="auto"/>
        </w:rPr>
        <w:t>Proposals</w:t>
      </w:r>
      <w:r w:rsidRPr="00327BA4">
        <w:rPr>
          <w:color w:val="auto"/>
        </w:rPr>
        <w:t xml:space="preserve"> at their own risk and expense.</w:t>
      </w:r>
    </w:p>
    <w:p w:rsidR="009F40C0" w:rsidRPr="006C63B6" w:rsidRDefault="009F40C0" w:rsidP="009F40C0">
      <w:pPr>
        <w:tabs>
          <w:tab w:val="left" w:pos="720"/>
        </w:tabs>
        <w:jc w:val="both"/>
        <w:rPr>
          <w:color w:val="auto"/>
          <w:sz w:val="16"/>
        </w:rPr>
      </w:pPr>
    </w:p>
    <w:p w:rsidR="00ED20E4" w:rsidRPr="00DA55DE" w:rsidRDefault="00DA55DE" w:rsidP="00DA55DE">
      <w:pPr>
        <w:numPr>
          <w:ilvl w:val="1"/>
          <w:numId w:val="8"/>
        </w:numPr>
        <w:tabs>
          <w:tab w:val="left" w:pos="720"/>
        </w:tabs>
        <w:ind w:hanging="720"/>
        <w:jc w:val="both"/>
        <w:rPr>
          <w:color w:val="auto"/>
          <w:u w:val="single"/>
        </w:rPr>
      </w:pPr>
      <w:r w:rsidRPr="00DA55DE">
        <w:rPr>
          <w:color w:val="auto"/>
          <w:u w:val="single"/>
        </w:rPr>
        <w:t>NOT USED</w:t>
      </w:r>
    </w:p>
    <w:p w:rsidR="00DA55DE" w:rsidRPr="006C63B6" w:rsidRDefault="00DA55DE" w:rsidP="00DA55DE">
      <w:pPr>
        <w:tabs>
          <w:tab w:val="left" w:pos="720"/>
        </w:tabs>
        <w:ind w:left="720"/>
        <w:jc w:val="both"/>
        <w:rPr>
          <w:b/>
          <w:color w:val="auto"/>
          <w:sz w:val="16"/>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DA55DE">
        <w:rPr>
          <w:rFonts w:ascii="Times New Roman" w:hAnsi="Times New Roman"/>
          <w:b w:val="0"/>
          <w:color w:val="auto"/>
          <w:sz w:val="22"/>
        </w:rPr>
        <w:t>Proposal</w:t>
      </w:r>
      <w:r w:rsidR="00912180" w:rsidRPr="00327BA4">
        <w:rPr>
          <w:rFonts w:ascii="Times New Roman" w:hAnsi="Times New Roman"/>
          <w:b w:val="0"/>
          <w:color w:val="auto"/>
          <w:sz w:val="22"/>
        </w:rPr>
        <w:t>.</w:t>
      </w:r>
    </w:p>
    <w:p w:rsidR="009160D1" w:rsidRPr="006C63B6" w:rsidRDefault="009160D1" w:rsidP="009160D1">
      <w:pPr>
        <w:pStyle w:val="RFQHeading"/>
        <w:ind w:left="720"/>
        <w:jc w:val="both"/>
        <w:rPr>
          <w:rFonts w:ascii="Times New Roman" w:hAnsi="Times New Roman"/>
          <w:b w:val="0"/>
          <w:color w:val="auto"/>
          <w:sz w:val="16"/>
          <w:u w:val="single"/>
        </w:rPr>
      </w:pPr>
    </w:p>
    <w:p w:rsidR="00912180" w:rsidRPr="008800DC" w:rsidRDefault="009160D1" w:rsidP="00DA55DE">
      <w:pPr>
        <w:pStyle w:val="RFQHeading"/>
        <w:numPr>
          <w:ilvl w:val="1"/>
          <w:numId w:val="8"/>
        </w:numPr>
        <w:ind w:hanging="720"/>
        <w:jc w:val="both"/>
        <w:rPr>
          <w:rFonts w:ascii="Times New Roman" w:hAnsi="Times New Roman"/>
          <w:b w:val="0"/>
          <w:color w:val="auto"/>
          <w:sz w:val="22"/>
        </w:rPr>
      </w:pPr>
      <w:r w:rsidRPr="008800DC">
        <w:rPr>
          <w:rFonts w:ascii="Times New Roman" w:hAnsi="Times New Roman"/>
          <w:bCs/>
          <w:sz w:val="22"/>
          <w:szCs w:val="22"/>
          <w:u w:val="single"/>
        </w:rPr>
        <w:t>HISTORICALLY UNDERUTILIZED BUSINESSES SUBMITTAL REQUIREMENTS</w:t>
      </w:r>
      <w:r w:rsidRPr="008800DC">
        <w:rPr>
          <w:rFonts w:ascii="Times New Roman" w:hAnsi="Times New Roman"/>
          <w:bCs/>
          <w:sz w:val="22"/>
          <w:szCs w:val="22"/>
        </w:rPr>
        <w:t>: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w:t>
      </w:r>
      <w:r w:rsidR="001805E3" w:rsidRPr="008800DC">
        <w:rPr>
          <w:rFonts w:ascii="Times New Roman" w:hAnsi="Times New Roman"/>
          <w:bCs/>
          <w:sz w:val="22"/>
          <w:szCs w:val="22"/>
        </w:rPr>
        <w:t>UTHealth</w:t>
      </w:r>
      <w:r w:rsidRPr="008800DC">
        <w:rPr>
          <w:rFonts w:ascii="Times New Roman" w:hAnsi="Times New Roman"/>
          <w:bCs/>
          <w:sz w:val="22"/>
          <w:szCs w:val="22"/>
        </w:rPr>
        <w:t xml:space="preserve">) has adopted Exhibit </w:t>
      </w:r>
      <w:r w:rsidR="002A3F85" w:rsidRPr="008800DC">
        <w:rPr>
          <w:rFonts w:ascii="Times New Roman" w:hAnsi="Times New Roman"/>
          <w:bCs/>
          <w:sz w:val="22"/>
          <w:szCs w:val="22"/>
        </w:rPr>
        <w:t>D</w:t>
      </w:r>
      <w:r w:rsidRPr="008800DC">
        <w:rPr>
          <w:rFonts w:ascii="Times New Roman" w:hAnsi="Times New Roman"/>
          <w:bCs/>
          <w:sz w:val="22"/>
          <w:szCs w:val="22"/>
        </w:rPr>
        <w:t xml:space="preserve">, Policy on Utilization of Historically Underutilized Businesses (included in the </w:t>
      </w:r>
      <w:r w:rsidR="00DA55DE" w:rsidRPr="008800DC">
        <w:rPr>
          <w:rFonts w:ascii="Times New Roman" w:hAnsi="Times New Roman"/>
          <w:bCs/>
          <w:sz w:val="22"/>
          <w:szCs w:val="22"/>
        </w:rPr>
        <w:t>Proposal</w:t>
      </w:r>
      <w:r w:rsidRPr="008800DC">
        <w:rPr>
          <w:rFonts w:ascii="Times New Roman" w:hAnsi="Times New Roman"/>
          <w:bCs/>
          <w:sz w:val="22"/>
          <w:szCs w:val="22"/>
        </w:rPr>
        <w:t xml:space="preserve"> Documents).  The Policy applies to all contracts with an expected value of $100,000 or more.  If </w:t>
      </w:r>
      <w:r w:rsidR="001805E3" w:rsidRPr="008800DC">
        <w:rPr>
          <w:rFonts w:ascii="Times New Roman" w:hAnsi="Times New Roman"/>
          <w:bCs/>
          <w:sz w:val="22"/>
          <w:szCs w:val="22"/>
        </w:rPr>
        <w:t>UTHealth</w:t>
      </w:r>
      <w:r w:rsidRPr="008800DC">
        <w:rPr>
          <w:rFonts w:ascii="Times New Roman" w:hAnsi="Times New Roman"/>
          <w:bCs/>
          <w:sz w:val="22"/>
          <w:szCs w:val="22"/>
        </w:rPr>
        <w:t xml:space="preserve"> determines that subcontracting opportunities are probable, then a HUB Subcontracting Plan (Exhibit </w:t>
      </w:r>
      <w:r w:rsidR="002A3F85" w:rsidRPr="008800DC">
        <w:rPr>
          <w:rFonts w:ascii="Times New Roman" w:hAnsi="Times New Roman"/>
          <w:bCs/>
          <w:sz w:val="22"/>
          <w:szCs w:val="22"/>
        </w:rPr>
        <w:t>D</w:t>
      </w:r>
      <w:r w:rsidRPr="008800DC">
        <w:rPr>
          <w:rFonts w:ascii="Times New Roman" w:hAnsi="Times New Roman"/>
          <w:bCs/>
          <w:sz w:val="22"/>
          <w:szCs w:val="22"/>
        </w:rPr>
        <w:t xml:space="preserve">) is a required element of the </w:t>
      </w:r>
      <w:r w:rsidR="00DA55DE" w:rsidRPr="008800DC">
        <w:rPr>
          <w:rFonts w:ascii="Times New Roman" w:hAnsi="Times New Roman"/>
          <w:bCs/>
          <w:sz w:val="22"/>
          <w:szCs w:val="22"/>
        </w:rPr>
        <w:t>Proposals</w:t>
      </w:r>
      <w:r w:rsidRPr="008800DC">
        <w:rPr>
          <w:rFonts w:ascii="Times New Roman" w:hAnsi="Times New Roman"/>
          <w:bCs/>
          <w:sz w:val="22"/>
          <w:szCs w:val="22"/>
        </w:rPr>
        <w:t xml:space="preserve">.  Failure to submit a required HUB Subcontracting Plan will result in rejection of the </w:t>
      </w:r>
      <w:r w:rsidR="00DA55DE" w:rsidRPr="008800DC">
        <w:rPr>
          <w:rFonts w:ascii="Times New Roman" w:hAnsi="Times New Roman"/>
          <w:bCs/>
          <w:sz w:val="22"/>
          <w:szCs w:val="22"/>
        </w:rPr>
        <w:t>Proposal</w:t>
      </w:r>
      <w:r w:rsidRPr="008800DC">
        <w:rPr>
          <w:rFonts w:ascii="Times New Roman" w:hAnsi="Times New Roman"/>
          <w:bCs/>
          <w:sz w:val="22"/>
          <w:szCs w:val="22"/>
        </w:rPr>
        <w:t xml:space="preserve">.   </w:t>
      </w:r>
      <w:r w:rsidRPr="008800DC">
        <w:rPr>
          <w:rFonts w:ascii="Times New Roman" w:hAnsi="Times New Roman"/>
          <w:bCs/>
          <w:sz w:val="22"/>
          <w:szCs w:val="22"/>
        </w:rPr>
        <w:br/>
      </w:r>
    </w:p>
    <w:p w:rsidR="00E862A0" w:rsidRPr="006C63B6" w:rsidRDefault="00E862A0" w:rsidP="00E862A0">
      <w:pPr>
        <w:numPr>
          <w:ilvl w:val="2"/>
          <w:numId w:val="8"/>
        </w:numPr>
        <w:rPr>
          <w:sz w:val="16"/>
        </w:rPr>
      </w:pPr>
      <w:r w:rsidRPr="0090082B">
        <w:rPr>
          <w:u w:val="single"/>
        </w:rPr>
        <w:t>STATEMENT OF PROBABILITY:</w:t>
      </w:r>
      <w:r>
        <w:t xml:space="preserve">  </w:t>
      </w:r>
      <w:r w:rsidRPr="00327BA4">
        <w:rPr>
          <w:color w:val="auto"/>
        </w:rPr>
        <w:t>The University of Texas Health Science Center at Houston (</w:t>
      </w:r>
      <w:r>
        <w:rPr>
          <w:color w:val="auto"/>
        </w:rPr>
        <w:t>UTHealth</w:t>
      </w:r>
      <w:r w:rsidR="00AF2D86" w:rsidRPr="00327BA4">
        <w:rPr>
          <w:color w:val="auto"/>
        </w:rPr>
        <w:t>)</w:t>
      </w:r>
      <w:r w:rsidRPr="00327BA4">
        <w:rPr>
          <w:color w:val="auto"/>
        </w:rPr>
        <w:t xml:space="preserve"> has determined that </w:t>
      </w:r>
      <w:r w:rsidRPr="00E0454C">
        <w:rPr>
          <w:color w:val="auto"/>
          <w:u w:val="single"/>
        </w:rPr>
        <w:t>a HUB Subcontracting Plan (HSP) is</w:t>
      </w:r>
      <w:r>
        <w:rPr>
          <w:color w:val="auto"/>
          <w:u w:val="single"/>
        </w:rPr>
        <w:t xml:space="preserve"> not</w:t>
      </w:r>
      <w:r w:rsidRPr="00E0454C">
        <w:rPr>
          <w:color w:val="auto"/>
          <w:u w:val="single"/>
        </w:rPr>
        <w:t xml:space="preserve"> required as a part of the respondent's Proposal.</w:t>
      </w:r>
      <w:r w:rsidRPr="00327BA4">
        <w:rPr>
          <w:color w:val="auto"/>
        </w:rPr>
        <w:t xml:space="preserve">  </w:t>
      </w:r>
      <w:r>
        <w:rPr>
          <w:color w:val="auto"/>
        </w:rPr>
        <w:t>However, for awarded proposers, if a single task order exceeds $100,000, a HUB Subcontracting Plan will be required.</w:t>
      </w:r>
      <w:r>
        <w:br/>
      </w: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8120D3">
        <w:rPr>
          <w:rFonts w:ascii="Times New Roman" w:hAnsi="Times New Roman"/>
          <w:b w:val="0"/>
          <w:color w:val="auto"/>
          <w:sz w:val="22"/>
          <w:u w:val="single"/>
        </w:rPr>
        <w:t>PROPOSALS</w:t>
      </w:r>
      <w:r w:rsidRPr="00327BA4">
        <w:rPr>
          <w:rFonts w:ascii="Times New Roman" w:hAnsi="Times New Roman"/>
          <w:b w:val="0"/>
          <w:color w:val="auto"/>
          <w:sz w:val="22"/>
          <w:u w:val="single"/>
        </w:rPr>
        <w:t xml:space="preserve"> AND CONTRACTS PROHIBITED</w:t>
      </w:r>
      <w:r w:rsidRPr="00327BA4">
        <w:rPr>
          <w:rFonts w:ascii="Times New Roman" w:hAnsi="Times New Roman"/>
          <w:b w:val="0"/>
          <w:color w:val="auto"/>
          <w:sz w:val="22"/>
        </w:rPr>
        <w:t xml:space="preserve">:  Under Section 2155.004, Texas Government Code, a state agency may not accept a </w:t>
      </w:r>
      <w:r w:rsidR="008120D3">
        <w:rPr>
          <w:rFonts w:ascii="Times New Roman" w:hAnsi="Times New Roman"/>
          <w:b w:val="0"/>
          <w:color w:val="auto"/>
          <w:sz w:val="22"/>
        </w:rPr>
        <w:t>proposal</w:t>
      </w:r>
      <w:r w:rsidRPr="00327BA4">
        <w:rPr>
          <w:rFonts w:ascii="Times New Roman" w:hAnsi="Times New Roman"/>
          <w:b w:val="0"/>
          <w:color w:val="auto"/>
          <w:sz w:val="22"/>
        </w:rPr>
        <w:t xml:space="preserve"> or award a contract that includes </w:t>
      </w:r>
      <w:r w:rsidRPr="00327BA4">
        <w:rPr>
          <w:rFonts w:ascii="Times New Roman" w:hAnsi="Times New Roman"/>
          <w:b w:val="0"/>
          <w:color w:val="auto"/>
          <w:sz w:val="22"/>
        </w:rPr>
        <w:lastRenderedPageBreak/>
        <w:t xml:space="preserve">proposed financial participation by a person who received compensation from the agency to participate in preparing the specifications or request for </w:t>
      </w:r>
      <w:r w:rsidR="008120D3">
        <w:rPr>
          <w:rFonts w:ascii="Times New Roman" w:hAnsi="Times New Roman"/>
          <w:b w:val="0"/>
          <w:color w:val="auto"/>
          <w:sz w:val="22"/>
        </w:rPr>
        <w:t>proposals</w:t>
      </w:r>
      <w:r w:rsidRPr="00327BA4">
        <w:rPr>
          <w:rFonts w:ascii="Times New Roman" w:hAnsi="Times New Roman"/>
          <w:b w:val="0"/>
          <w:color w:val="auto"/>
          <w:sz w:val="22"/>
        </w:rPr>
        <w:t xml:space="preserve"> on which the </w:t>
      </w:r>
      <w:r w:rsidR="008120D3">
        <w:rPr>
          <w:rFonts w:ascii="Times New Roman" w:hAnsi="Times New Roman"/>
          <w:b w:val="0"/>
          <w:color w:val="auto"/>
          <w:sz w:val="22"/>
        </w:rPr>
        <w:t>proposal</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w:t>
      </w:r>
      <w:r w:rsidR="008120D3">
        <w:rPr>
          <w:rFonts w:ascii="Times New Roman" w:hAnsi="Times New Roman"/>
          <w:b w:val="0"/>
          <w:color w:val="auto"/>
          <w:sz w:val="22"/>
        </w:rPr>
        <w:t>proposal</w:t>
      </w:r>
      <w:r w:rsidRPr="00327BA4">
        <w:rPr>
          <w:rFonts w:ascii="Times New Roman" w:hAnsi="Times New Roman"/>
          <w:b w:val="0"/>
          <w:color w:val="auto"/>
          <w:sz w:val="22"/>
        </w:rPr>
        <w:t xml:space="preserve">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8120D3">
        <w:rPr>
          <w:rFonts w:ascii="Times New Roman" w:hAnsi="Times New Roman"/>
          <w:b w:val="0"/>
          <w:color w:val="auto"/>
          <w:sz w:val="22"/>
        </w:rPr>
        <w:t>proposal</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8120D3" w:rsidRDefault="00912180" w:rsidP="00FD3270">
      <w:pPr>
        <w:pStyle w:val="RFQHeading"/>
        <w:numPr>
          <w:ilvl w:val="1"/>
          <w:numId w:val="8"/>
        </w:numPr>
        <w:ind w:hanging="720"/>
        <w:jc w:val="both"/>
        <w:rPr>
          <w:rFonts w:ascii="Times New Roman" w:hAnsi="Times New Roman"/>
          <w:b w:val="0"/>
          <w:color w:val="auto"/>
          <w:sz w:val="22"/>
          <w:szCs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8120D3">
        <w:rPr>
          <w:rFonts w:ascii="Times New Roman" w:hAnsi="Times New Roman"/>
          <w:b w:val="0"/>
          <w:color w:val="auto"/>
          <w:sz w:val="22"/>
          <w:szCs w:val="22"/>
        </w:rPr>
        <w:t xml:space="preserve">:  </w:t>
      </w:r>
      <w:r w:rsidR="0064132F" w:rsidRPr="008120D3">
        <w:rPr>
          <w:rFonts w:ascii="Times New Roman" w:hAnsi="Times New Roman"/>
          <w:b w:val="0"/>
          <w:bCs/>
          <w:sz w:val="22"/>
          <w:szCs w:val="22"/>
        </w:rPr>
        <w:t xml:space="preserve"> Respondents are advised that the Texas Prevailing Wage Law will be administered in accordance with </w:t>
      </w:r>
      <w:r w:rsidR="0064132F" w:rsidRPr="002A3F85">
        <w:rPr>
          <w:rFonts w:ascii="Times New Roman" w:hAnsi="Times New Roman"/>
          <w:b w:val="0"/>
          <w:bCs/>
          <w:sz w:val="22"/>
          <w:szCs w:val="22"/>
        </w:rPr>
        <w:t>Attachment A</w:t>
      </w:r>
      <w:r w:rsidR="0064132F" w:rsidRPr="008120D3">
        <w:rPr>
          <w:rFonts w:ascii="Times New Roman" w:hAnsi="Times New Roman"/>
          <w:b w:val="0"/>
          <w:bCs/>
          <w:sz w:val="22"/>
          <w:szCs w:val="22"/>
        </w:rPr>
        <w:t xml:space="preserve"> of the UTHealth Special Conditions </w:t>
      </w:r>
      <w:r w:rsidR="002A3F85">
        <w:rPr>
          <w:rFonts w:ascii="Times New Roman" w:hAnsi="Times New Roman"/>
          <w:b w:val="0"/>
          <w:bCs/>
          <w:sz w:val="22"/>
          <w:szCs w:val="22"/>
        </w:rPr>
        <w:t xml:space="preserve">(Exhibit B) </w:t>
      </w:r>
      <w:r w:rsidR="0064132F" w:rsidRPr="008120D3">
        <w:rPr>
          <w:rFonts w:ascii="Times New Roman" w:hAnsi="Times New Roman"/>
          <w:b w:val="0"/>
          <w:bCs/>
          <w:sz w:val="22"/>
          <w:szCs w:val="22"/>
        </w:rPr>
        <w:t>"Prevailing Wage Determination Houston/Galveston Area The University of Texas System Office of Facilities Planning and Construction Date: June 30, 2015</w:t>
      </w:r>
      <w:r w:rsidR="000C032A" w:rsidRPr="008120D3">
        <w:rPr>
          <w:rFonts w:ascii="Times New Roman" w:hAnsi="Times New Roman"/>
          <w:b w:val="0"/>
          <w:color w:val="auto"/>
          <w:sz w:val="22"/>
          <w:szCs w:val="22"/>
        </w:rPr>
        <w:t>.</w:t>
      </w:r>
      <w:r w:rsidR="000C032A" w:rsidRPr="008120D3">
        <w:rPr>
          <w:sz w:val="22"/>
          <w:szCs w:val="22"/>
        </w:rPr>
        <w:t xml:space="preserve">  </w:t>
      </w:r>
    </w:p>
    <w:p w:rsidR="00912180" w:rsidRPr="00327BA4" w:rsidRDefault="00912180">
      <w:pPr>
        <w:pStyle w:val="RFQHeading"/>
        <w:jc w:val="both"/>
        <w:rPr>
          <w:rFonts w:ascii="Times New Roman" w:hAnsi="Times New Roman"/>
          <w:b w:val="0"/>
          <w:color w:val="auto"/>
          <w:sz w:val="22"/>
        </w:rPr>
      </w:pPr>
    </w:p>
    <w:p w:rsidR="00912180"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 xml:space="preserve">Under Section 231.006, Family Code, the vendor or applicant certifies that the individual or business entity named in this contract, </w:t>
      </w:r>
      <w:r w:rsidR="00E304A8">
        <w:rPr>
          <w:rFonts w:ascii="Times New Roman" w:hAnsi="Times New Roman"/>
          <w:b w:val="0"/>
          <w:color w:val="auto"/>
          <w:sz w:val="22"/>
        </w:rPr>
        <w:t>proposal</w:t>
      </w:r>
      <w:r w:rsidRPr="00327BA4">
        <w:rPr>
          <w:rFonts w:ascii="Times New Roman" w:hAnsi="Times New Roman"/>
          <w:b w:val="0"/>
          <w:color w:val="auto"/>
          <w:sz w:val="22"/>
        </w:rPr>
        <w:t>, or application is not ineligible to receive the specified grant, loan, or payment and acknowledges that this contract may be terminated and payment may be withheld if this certification is inaccurate.</w:t>
      </w:r>
    </w:p>
    <w:p w:rsidR="00A93EDC" w:rsidRPr="00E67C32" w:rsidRDefault="00A93EDC" w:rsidP="00A93EDC">
      <w:pPr>
        <w:rPr>
          <w:rFonts w:ascii="Arial" w:hAnsi="Arial"/>
          <w:b/>
        </w:rPr>
      </w:pPr>
    </w:p>
    <w:p w:rsidR="00A93EDC" w:rsidRPr="00A93EDC" w:rsidRDefault="00A93EDC" w:rsidP="00A93EDC">
      <w:pPr>
        <w:pStyle w:val="RFQHeading"/>
        <w:numPr>
          <w:ilvl w:val="1"/>
          <w:numId w:val="8"/>
        </w:numPr>
        <w:ind w:hanging="720"/>
        <w:jc w:val="both"/>
        <w:rPr>
          <w:rFonts w:ascii="Times New Roman" w:hAnsi="Times New Roman"/>
          <w:b w:val="0"/>
          <w:color w:val="auto"/>
          <w:sz w:val="24"/>
        </w:rPr>
      </w:pPr>
      <w:r w:rsidRPr="00A93EDC">
        <w:rPr>
          <w:rFonts w:ascii="Times New Roman" w:hAnsi="Times New Roman"/>
          <w:b w:val="0"/>
          <w:sz w:val="22"/>
          <w:u w:val="single"/>
        </w:rPr>
        <w:t>GROUP PURCHASE AUTHORITY</w:t>
      </w:r>
      <w:r w:rsidRPr="00A93EDC">
        <w:rPr>
          <w:rFonts w:ascii="Times New Roman" w:hAnsi="Times New Roman"/>
          <w:b w:val="0"/>
          <w:sz w:val="22"/>
        </w:rPr>
        <w:t>:</w:t>
      </w:r>
      <w:r>
        <w:rPr>
          <w:rFonts w:ascii="Times New Roman" w:hAnsi="Times New Roman"/>
          <w:b w:val="0"/>
          <w:sz w:val="22"/>
        </w:rPr>
        <w:t xml:space="preserve">  </w:t>
      </w:r>
      <w:r w:rsidRPr="00A93EDC">
        <w:rPr>
          <w:rFonts w:ascii="Times New Roman" w:hAnsi="Times New Roman"/>
          <w:b w:val="0"/>
          <w:sz w:val="22"/>
        </w:rPr>
        <w:t xml:space="preserve">Texas law authorizes institutions of higher education (defined by </w:t>
      </w:r>
      <w:hyperlink r:id="rId14" w:anchor="61.003" w:history="1">
        <w:r w:rsidRPr="00A93EDC">
          <w:rPr>
            <w:rStyle w:val="Hyperlink"/>
            <w:rFonts w:ascii="Times New Roman" w:hAnsi="Times New Roman"/>
            <w:b w:val="0"/>
            <w:sz w:val="22"/>
          </w:rPr>
          <w:t xml:space="preserve">Section 61.003, </w:t>
        </w:r>
        <w:r w:rsidRPr="00A93EDC">
          <w:rPr>
            <w:rStyle w:val="Hyperlink"/>
            <w:rFonts w:ascii="Times New Roman" w:hAnsi="Times New Roman"/>
            <w:b w:val="0"/>
            <w:i/>
            <w:sz w:val="22"/>
          </w:rPr>
          <w:t>Education Code</w:t>
        </w:r>
      </w:hyperlink>
      <w:r w:rsidRPr="00A93EDC">
        <w:rPr>
          <w:rFonts w:ascii="Times New Roman" w:hAnsi="Times New Roman"/>
          <w:b w:val="0"/>
          <w:sz w:val="22"/>
        </w:rPr>
        <w:t xml:space="preserve">) to use the group purchasing procurement method </w:t>
      </w:r>
      <w:r w:rsidRPr="00A93EDC">
        <w:rPr>
          <w:rFonts w:ascii="Times New Roman" w:hAnsi="Times New Roman"/>
          <w:b w:val="0"/>
          <w:sz w:val="22"/>
        </w:rPr>
        <w:lastRenderedPageBreak/>
        <w:t xml:space="preserve">(ref. Sections </w:t>
      </w:r>
      <w:hyperlink r:id="rId15" w:anchor="51.9335" w:history="1">
        <w:r w:rsidRPr="00A93EDC">
          <w:rPr>
            <w:rStyle w:val="Hyperlink"/>
            <w:rFonts w:ascii="Times New Roman" w:hAnsi="Times New Roman"/>
            <w:b w:val="0"/>
            <w:sz w:val="22"/>
          </w:rPr>
          <w:t>51.9335</w:t>
        </w:r>
      </w:hyperlink>
      <w:r w:rsidRPr="00A93EDC">
        <w:rPr>
          <w:rFonts w:ascii="Times New Roman" w:hAnsi="Times New Roman"/>
          <w:b w:val="0"/>
          <w:sz w:val="22"/>
        </w:rPr>
        <w:t xml:space="preserve">, </w:t>
      </w:r>
      <w:hyperlink r:id="rId16" w:anchor="73.115" w:history="1">
        <w:r w:rsidRPr="00A93EDC">
          <w:rPr>
            <w:rStyle w:val="Hyperlink"/>
            <w:rFonts w:ascii="Times New Roman" w:hAnsi="Times New Roman"/>
            <w:b w:val="0"/>
            <w:sz w:val="22"/>
          </w:rPr>
          <w:t>73.115</w:t>
        </w:r>
      </w:hyperlink>
      <w:r w:rsidRPr="00A93EDC">
        <w:rPr>
          <w:rFonts w:ascii="Times New Roman" w:hAnsi="Times New Roman"/>
          <w:b w:val="0"/>
          <w:sz w:val="22"/>
        </w:rPr>
        <w:t xml:space="preserve">, and </w:t>
      </w:r>
      <w:hyperlink r:id="rId17" w:anchor="74.008" w:history="1">
        <w:r w:rsidRPr="00A93EDC">
          <w:rPr>
            <w:rStyle w:val="Hyperlink"/>
            <w:rFonts w:ascii="Times New Roman" w:hAnsi="Times New Roman"/>
            <w:b w:val="0"/>
            <w:sz w:val="22"/>
          </w:rPr>
          <w:t>74.008</w:t>
        </w:r>
      </w:hyperlink>
      <w:r w:rsidRPr="00A93EDC">
        <w:rPr>
          <w:rFonts w:ascii="Times New Roman" w:hAnsi="Times New Roman"/>
          <w:b w:val="0"/>
          <w:sz w:val="22"/>
        </w:rPr>
        <w:t xml:space="preserve">, </w:t>
      </w:r>
      <w:r w:rsidRPr="00A93EDC">
        <w:rPr>
          <w:rFonts w:ascii="Times New Roman" w:hAnsi="Times New Roman"/>
          <w:b w:val="0"/>
          <w:i/>
          <w:sz w:val="22"/>
        </w:rPr>
        <w:t>Education Code</w:t>
      </w:r>
      <w:r w:rsidRPr="00A93EDC">
        <w:rPr>
          <w:rFonts w:ascii="Times New Roman" w:hAnsi="Times New Roman"/>
          <w:b w:val="0"/>
          <w:sz w:val="22"/>
        </w:rPr>
        <w:t xml:space="preserve">). Additional Texas institutions of higher education may therefore elect to enter into a contract with the successful Proposer. In particular, Proposer should note that University is part of The University of Texas System (UT System), composed of fourteen institutions described at </w:t>
      </w:r>
      <w:hyperlink r:id="rId18" w:history="1">
        <w:r w:rsidRPr="00A93EDC">
          <w:rPr>
            <w:rStyle w:val="Hyperlink"/>
            <w:rFonts w:ascii="Times New Roman" w:hAnsi="Times New Roman"/>
            <w:b w:val="0"/>
            <w:sz w:val="22"/>
          </w:rPr>
          <w:t>http://www.utsystem.edu/institutions</w:t>
        </w:r>
      </w:hyperlink>
      <w:r w:rsidRPr="00A93EDC">
        <w:rPr>
          <w:rFonts w:ascii="Times New Roman" w:hAnsi="Times New Roman"/>
          <w:b w:val="0"/>
          <w:sz w:val="22"/>
        </w:rPr>
        <w:t xml:space="preserve">. UT System institutions routinely evaluate whether a contract resulting from a procurement conducted by one of the institutions might be suitable for use by another, and if so, this could give rise to additional purchase volumes. As a result, in submitting its proposal in response to this </w:t>
      </w:r>
      <w:r>
        <w:rPr>
          <w:rFonts w:ascii="Times New Roman" w:hAnsi="Times New Roman"/>
          <w:b w:val="0"/>
          <w:sz w:val="22"/>
        </w:rPr>
        <w:t>RFP</w:t>
      </w:r>
      <w:r w:rsidRPr="00A93EDC">
        <w:rPr>
          <w:rFonts w:ascii="Times New Roman" w:hAnsi="Times New Roman"/>
          <w:b w:val="0"/>
          <w:sz w:val="22"/>
        </w:rPr>
        <w:t xml:space="preserve">, Proposer should consider proposing pricing and other commercial terms that take into account such higher volumes and other expanded opportunities that could result from the eventual inclusion of other institutions in the purchase contemplated by this </w:t>
      </w:r>
      <w:r>
        <w:rPr>
          <w:rFonts w:ascii="Times New Roman" w:hAnsi="Times New Roman"/>
          <w:b w:val="0"/>
          <w:sz w:val="22"/>
        </w:rPr>
        <w:t>RFP</w:t>
      </w:r>
      <w:r w:rsidRPr="00A93EDC">
        <w:rPr>
          <w:rFonts w:ascii="Times New Roman" w:hAnsi="Times New Roman"/>
          <w:b w:val="0"/>
          <w:sz w:val="22"/>
        </w:rPr>
        <w:t>.</w:t>
      </w:r>
    </w:p>
    <w:p w:rsidR="00E304A8" w:rsidRPr="00A93EDC" w:rsidRDefault="00E304A8" w:rsidP="004A35CA">
      <w:pPr>
        <w:rPr>
          <w:sz w:val="24"/>
        </w:rPr>
      </w:pPr>
    </w:p>
    <w:p w:rsidR="00E304A8" w:rsidRDefault="00E304A8" w:rsidP="004A35CA"/>
    <w:p w:rsidR="00E304A8" w:rsidRDefault="00E304A8" w:rsidP="004A35CA"/>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Default="00A93EDC" w:rsidP="00A93EDC"/>
    <w:p w:rsidR="00A93EDC" w:rsidRPr="00A93EDC" w:rsidRDefault="00A93EDC" w:rsidP="00A93EDC"/>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A93EDC" w:rsidRDefault="00A93EDC">
      <w:pPr>
        <w:pStyle w:val="Heading1"/>
        <w:rPr>
          <w:b/>
          <w:bCs/>
          <w:color w:val="auto"/>
        </w:rPr>
      </w:pPr>
    </w:p>
    <w:p w:rsidR="00912180" w:rsidRPr="00327BA4" w:rsidRDefault="00912180">
      <w:pPr>
        <w:pStyle w:val="Heading1"/>
        <w:rPr>
          <w:b/>
          <w:bCs/>
          <w:color w:val="auto"/>
        </w:rPr>
      </w:pPr>
      <w:r w:rsidRPr="00327BA4">
        <w:rPr>
          <w:b/>
          <w:bCs/>
          <w:color w:val="auto"/>
        </w:rPr>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Founded in 1972, The University of Texas Health Science Center at Houston (</w:t>
      </w:r>
      <w:r w:rsidR="001805E3">
        <w:rPr>
          <w:bCs/>
          <w:szCs w:val="22"/>
        </w:rPr>
        <w:t>UTHealth</w:t>
      </w:r>
      <w:r w:rsidRPr="00327BA4">
        <w:rPr>
          <w:color w:val="auto"/>
          <w:szCs w:val="22"/>
        </w:rPr>
        <w:t xml:space="preserve">) is one of the fifteen component Universities of The University of Texas System.  </w:t>
      </w:r>
      <w:r w:rsidR="001805E3">
        <w:rPr>
          <w:bCs/>
          <w:szCs w:val="22"/>
        </w:rPr>
        <w:t>UTHealth</w:t>
      </w:r>
      <w:r w:rsidRPr="00327BA4">
        <w:rPr>
          <w:color w:val="auto"/>
          <w:szCs w:val="22"/>
        </w:rPr>
        <w:t xml:space="preserve"> is the most comprehensive academic health center in Texas,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FE700E" w:rsidRPr="00F402C3" w:rsidRDefault="00FE700E" w:rsidP="00FE700E">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Jesse H. Jones Library Building (JJL) – 1133 John Freeman Blvd.</w:t>
      </w:r>
    </w:p>
    <w:p w:rsidR="001D4BC6" w:rsidRPr="00327BA4" w:rsidRDefault="001D4BC6" w:rsidP="001D4BC6">
      <w:pPr>
        <w:rPr>
          <w:color w:val="auto"/>
          <w:szCs w:val="22"/>
        </w:rPr>
      </w:pPr>
    </w:p>
    <w:p w:rsidR="001D4BC6" w:rsidRPr="00327BA4" w:rsidRDefault="001805E3" w:rsidP="001D4BC6">
      <w:pPr>
        <w:pStyle w:val="BodyText2"/>
        <w:ind w:left="720"/>
        <w:rPr>
          <w:color w:val="auto"/>
          <w:szCs w:val="22"/>
        </w:rPr>
      </w:pPr>
      <w:r>
        <w:rPr>
          <w:bCs/>
          <w:szCs w:val="22"/>
        </w:rPr>
        <w:t>UTHealth</w:t>
      </w:r>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r>
        <w:rPr>
          <w:bCs/>
          <w:szCs w:val="22"/>
        </w:rPr>
        <w:t>UTHealth</w:t>
      </w:r>
      <w:r w:rsidR="001D4BC6" w:rsidRPr="00327BA4">
        <w:rPr>
          <w:color w:val="auto"/>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bCs/>
          <w:szCs w:val="22"/>
        </w:rPr>
        <w:t>UTHealth</w:t>
      </w:r>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University of Texas System, </w:t>
      </w:r>
      <w:r w:rsidR="001805E3">
        <w:rPr>
          <w:bCs/>
          <w:szCs w:val="22"/>
        </w:rPr>
        <w:t>UTHealth</w:t>
      </w:r>
      <w:r w:rsidRPr="00327BA4">
        <w:rPr>
          <w:color w:val="auto"/>
          <w:szCs w:val="22"/>
        </w:rPr>
        <w:t xml:space="preserve"> is subject to the “Rules and Regulations of the Board of Regents of the University of Texas System for the government of The University of Texas System.”</w:t>
      </w:r>
    </w:p>
    <w:p w:rsidR="00E031A4" w:rsidRPr="00E031A4" w:rsidRDefault="00E031A4" w:rsidP="001D4BC6">
      <w:pPr>
        <w:pStyle w:val="BodyText2"/>
        <w:ind w:left="720"/>
        <w:rPr>
          <w:color w:val="auto"/>
          <w:szCs w:val="22"/>
        </w:rPr>
      </w:pPr>
    </w:p>
    <w:p w:rsidR="00E031A4" w:rsidRPr="00E031A4" w:rsidRDefault="00E031A4" w:rsidP="001D4BC6">
      <w:pPr>
        <w:pStyle w:val="BodyText2"/>
        <w:ind w:left="720"/>
        <w:rPr>
          <w:color w:val="auto"/>
          <w:szCs w:val="22"/>
        </w:rPr>
      </w:pPr>
      <w:r w:rsidRPr="00E031A4">
        <w:t>An “</w:t>
      </w:r>
      <w:r w:rsidRPr="00E031A4">
        <w:rPr>
          <w:b/>
          <w:bCs/>
        </w:rPr>
        <w:t>Institutional Affiliate</w:t>
      </w:r>
      <w:r w:rsidRPr="00E031A4">
        <w:t>” means our affiliated Clinical practice, UT Physicians group, as designated by University, in connection with any Agreement.</w:t>
      </w:r>
    </w:p>
    <w:p w:rsidR="00E0454C" w:rsidRDefault="00E0454C">
      <w:pPr>
        <w:jc w:val="both"/>
        <w:rPr>
          <w:color w:val="auto"/>
        </w:rPr>
      </w:pPr>
    </w:p>
    <w:p w:rsidR="003E628A" w:rsidRDefault="003E628A" w:rsidP="003E628A">
      <w:pPr>
        <w:numPr>
          <w:ilvl w:val="1"/>
          <w:numId w:val="10"/>
        </w:numPr>
        <w:jc w:val="both"/>
      </w:pPr>
      <w:r>
        <w:rPr>
          <w:u w:val="single"/>
        </w:rPr>
        <w:t>BACKGROUND AND SPECIAL CONCERNS</w:t>
      </w:r>
      <w:r>
        <w:t>:</w:t>
      </w:r>
    </w:p>
    <w:p w:rsidR="003E628A" w:rsidRDefault="003E628A" w:rsidP="003E628A">
      <w:pPr>
        <w:ind w:left="720"/>
        <w:jc w:val="both"/>
      </w:pPr>
    </w:p>
    <w:p w:rsidR="003E628A" w:rsidRPr="0057050B" w:rsidRDefault="003E628A" w:rsidP="003E628A">
      <w:pPr>
        <w:ind w:left="720"/>
        <w:jc w:val="both"/>
      </w:pPr>
      <w:r w:rsidRPr="0057050B">
        <w:t>This is an indefinite quantity contract for a wide variety of individual maintenance, repair</w:t>
      </w:r>
      <w:r>
        <w:t>,</w:t>
      </w:r>
      <w:r w:rsidRPr="0057050B">
        <w:t xml:space="preserve"> and renovations tasks to be performed under the auspices of Job Order Contracting at the </w:t>
      </w:r>
      <w:r>
        <w:t>UTHealth</w:t>
      </w:r>
      <w:r w:rsidRPr="0057050B">
        <w:t>.</w:t>
      </w:r>
    </w:p>
    <w:p w:rsidR="003E628A" w:rsidRPr="0057050B" w:rsidRDefault="003E628A" w:rsidP="003E628A">
      <w:pPr>
        <w:ind w:left="720"/>
        <w:jc w:val="both"/>
      </w:pPr>
    </w:p>
    <w:p w:rsidR="003E628A" w:rsidRPr="0057050B" w:rsidRDefault="003E628A" w:rsidP="003E628A">
      <w:pPr>
        <w:pStyle w:val="BodyText"/>
        <w:ind w:left="720"/>
      </w:pPr>
      <w:r>
        <w:t xml:space="preserve">UTHealth intends to award multiple Job Order Contracts (JOC). </w:t>
      </w:r>
      <w:r w:rsidRPr="0057050B">
        <w:t>The actual volume of work done depends upon both the quality of contractor performance and the availability of funds. There is no minimum value for each Task Order; however</w:t>
      </w:r>
      <w:r>
        <w:t>,</w:t>
      </w:r>
      <w:r w:rsidRPr="0057050B">
        <w:t xml:space="preserve"> the maximum value of any Task Order will be </w:t>
      </w:r>
      <w:r w:rsidRPr="0057050B">
        <w:lastRenderedPageBreak/>
        <w:t>$250,000.</w:t>
      </w:r>
      <w:r>
        <w:t xml:space="preserve"> Task orders from $100,000 to $250,000 must be approved by the Vice President of Facilities, Planning, and Engineering.</w:t>
      </w:r>
    </w:p>
    <w:p w:rsidR="003E628A" w:rsidRPr="0057050B" w:rsidRDefault="003E628A" w:rsidP="003E628A">
      <w:pPr>
        <w:ind w:left="720"/>
        <w:jc w:val="both"/>
      </w:pPr>
    </w:p>
    <w:p w:rsidR="003E628A" w:rsidRPr="0057050B" w:rsidRDefault="003E628A" w:rsidP="003E628A">
      <w:pPr>
        <w:ind w:left="720"/>
        <w:jc w:val="both"/>
      </w:pPr>
      <w:r w:rsidRPr="0057050B">
        <w:t xml:space="preserve">The base term of this contract is from the date of </w:t>
      </w:r>
      <w:r>
        <w:t>execution of the contract</w:t>
      </w:r>
      <w:r w:rsidRPr="0057050B">
        <w:t xml:space="preserve"> and continues for </w:t>
      </w:r>
      <w:r>
        <w:t>one year</w:t>
      </w:r>
      <w:r w:rsidRPr="0057050B">
        <w:t xml:space="preserve">. The successful Contractor(s) is to anticipate beginning this contract on or about </w:t>
      </w:r>
      <w:r>
        <w:t>March 1, 2017</w:t>
      </w:r>
      <w:r w:rsidRPr="0057050B">
        <w:t xml:space="preserve">. The University has the option to extend this contract for up to </w:t>
      </w:r>
      <w:r>
        <w:t>four</w:t>
      </w:r>
      <w:r w:rsidRPr="0057050B">
        <w:t xml:space="preserve"> (</w:t>
      </w:r>
      <w:r>
        <w:t>4</w:t>
      </w:r>
      <w:r w:rsidRPr="0057050B">
        <w:t xml:space="preserve">) </w:t>
      </w:r>
      <w:r>
        <w:t>one-year</w:t>
      </w:r>
      <w:r w:rsidRPr="0057050B">
        <w:t xml:space="preserve"> terms</w:t>
      </w:r>
      <w:r>
        <w:t>.</w:t>
      </w:r>
      <w:r w:rsidRPr="0057050B">
        <w:t xml:space="preserve"> </w:t>
      </w:r>
      <w:r>
        <w:t>N</w:t>
      </w:r>
      <w:r w:rsidRPr="0057050B">
        <w:t xml:space="preserve">otice shall be given at least 60 days prior to termination of each option. Contractor must agree to the extension within 30 days thereafter or such extension shall not become effective. </w:t>
      </w:r>
    </w:p>
    <w:p w:rsidR="003E628A" w:rsidRDefault="003E628A" w:rsidP="003E628A">
      <w:pPr>
        <w:ind w:left="720"/>
        <w:jc w:val="both"/>
        <w:rPr>
          <w:color w:val="auto"/>
        </w:rPr>
      </w:pPr>
    </w:p>
    <w:p w:rsidR="003E628A" w:rsidRPr="003D3A08" w:rsidRDefault="003E628A" w:rsidP="003E628A">
      <w:pPr>
        <w:tabs>
          <w:tab w:val="left" w:pos="432"/>
        </w:tabs>
        <w:jc w:val="both"/>
      </w:pPr>
      <w:r>
        <w:tab/>
      </w:r>
      <w:r>
        <w:tab/>
      </w:r>
      <w:r w:rsidRPr="003D3A08">
        <w:t>As used in this RFP, the terms below have the meanings set forth below:</w:t>
      </w:r>
    </w:p>
    <w:p w:rsidR="003E628A" w:rsidRDefault="003E628A" w:rsidP="003E628A">
      <w:pPr>
        <w:tabs>
          <w:tab w:val="left" w:pos="432"/>
        </w:tabs>
        <w:ind w:left="600"/>
        <w:jc w:val="both"/>
      </w:pPr>
    </w:p>
    <w:p w:rsidR="003E628A" w:rsidRPr="003D3A08" w:rsidRDefault="003E628A" w:rsidP="003E628A">
      <w:pPr>
        <w:tabs>
          <w:tab w:val="left" w:pos="432"/>
        </w:tabs>
        <w:ind w:left="720"/>
        <w:jc w:val="both"/>
      </w:pPr>
      <w:r w:rsidRPr="003D3A08">
        <w:t xml:space="preserve">“Job Order Contract” means a public works construction contract for minor construction, repair, rehabilitation, and alteration of a recurring nature but which is of an indefinite delivery and indefinite quantity. The Job Order contract shall include a comprehensive compilation of detailed real property repair, rehabilitation, alteration, maintenance, and minor construction task descriptions or specifications, units of measure and pre-established unit prices for each discrete task, including the Unit Price Book (UPB). Each project or job ordered under a Job Order Contract shall be comprised primarily of a number of predescribed and prepriced tasks. Job Order </w:t>
      </w:r>
      <w:r w:rsidRPr="00F91FF5">
        <w:t xml:space="preserve">Contracts shall be used only for minor construction, remodeling and repair orders not exceeding $1,000,000 for new construction and $2,000,000 in renovations unless otherwise pre-approved by the Board of Regents of the </w:t>
      </w:r>
      <w:smartTag w:uri="urn:schemas-microsoft-com:office:smarttags" w:element="place">
        <w:smartTag w:uri="urn:schemas-microsoft-com:office:smarttags" w:element="PlaceType">
          <w:r w:rsidRPr="00F91FF5">
            <w:t>University</w:t>
          </w:r>
        </w:smartTag>
        <w:r w:rsidRPr="00F91FF5">
          <w:t xml:space="preserve"> of </w:t>
        </w:r>
        <w:smartTag w:uri="urn:schemas-microsoft-com:office:smarttags" w:element="PlaceName">
          <w:r w:rsidRPr="00F91FF5">
            <w:t>Texas System</w:t>
          </w:r>
        </w:smartTag>
      </w:smartTag>
      <w:r w:rsidRPr="00F91FF5">
        <w:t>. Orders shall not be broken into smaller lots in a manner inconsistent with standard industry practice in an attempt to circumvent this limitation.</w:t>
      </w:r>
      <w:r w:rsidRPr="003D3A08">
        <w:t xml:space="preserve"> </w:t>
      </w:r>
    </w:p>
    <w:p w:rsidR="003E628A" w:rsidRDefault="003E628A" w:rsidP="003E628A">
      <w:pPr>
        <w:tabs>
          <w:tab w:val="left" w:pos="432"/>
        </w:tabs>
        <w:ind w:left="600"/>
        <w:jc w:val="both"/>
      </w:pPr>
    </w:p>
    <w:p w:rsidR="003E628A" w:rsidRPr="003D3A08" w:rsidRDefault="003E628A" w:rsidP="003E628A">
      <w:pPr>
        <w:tabs>
          <w:tab w:val="left" w:pos="432"/>
        </w:tabs>
        <w:ind w:left="720"/>
        <w:jc w:val="both"/>
      </w:pPr>
      <w:r w:rsidRPr="003D3A08">
        <w:t xml:space="preserve">“Coefficient” means a numerical factor, by which the </w:t>
      </w:r>
      <w:r w:rsidRPr="003D3A08">
        <w:rPr>
          <w:i/>
          <w:u w:val="single"/>
        </w:rPr>
        <w:t xml:space="preserve">Total </w:t>
      </w:r>
      <w:r w:rsidRPr="003D3A08">
        <w:rPr>
          <w:u w:val="single"/>
        </w:rPr>
        <w:t>Bare Costs</w:t>
      </w:r>
      <w:r w:rsidRPr="003D3A08">
        <w:t xml:space="preserve"> for material, labor, and equipment in </w:t>
      </w:r>
      <w:r w:rsidRPr="00B47BF9">
        <w:t xml:space="preserve">Unit Price Book (R.S. Means </w:t>
      </w:r>
      <w:r>
        <w:t>for the current calendar year</w:t>
      </w:r>
      <w:r w:rsidRPr="00B47BF9">
        <w:t>)</w:t>
      </w:r>
      <w:r w:rsidRPr="003D3A08">
        <w:t xml:space="preserve"> unit prices, for a specific task, is multiplied. The coefficient is expressed as a multiplier to be applied to the prices in the Unit Price Book, e.g. </w:t>
      </w:r>
      <w:r w:rsidRPr="003D3A08">
        <w:rPr>
          <w:u w:val="single"/>
        </w:rPr>
        <w:t>1.13</w:t>
      </w:r>
      <w:r w:rsidRPr="003D3A08">
        <w:t xml:space="preserve"> or </w:t>
      </w:r>
      <w:r w:rsidRPr="003D3A08">
        <w:rPr>
          <w:u w:val="single"/>
        </w:rPr>
        <w:t>.78</w:t>
      </w:r>
      <w:r w:rsidRPr="003D3A08">
        <w:t xml:space="preserve">. Separate coefficients may be used for normal working hours and non-normal working hours. </w:t>
      </w:r>
    </w:p>
    <w:p w:rsidR="003E628A" w:rsidRPr="003D3A08" w:rsidRDefault="003E628A" w:rsidP="003E628A">
      <w:pPr>
        <w:jc w:val="both"/>
        <w:rPr>
          <w:b/>
        </w:rPr>
      </w:pPr>
    </w:p>
    <w:p w:rsidR="003E628A" w:rsidRPr="003D3A08" w:rsidRDefault="003E628A" w:rsidP="003E628A">
      <w:pPr>
        <w:tabs>
          <w:tab w:val="left" w:pos="720"/>
          <w:tab w:val="left" w:pos="1080"/>
        </w:tabs>
        <w:ind w:left="720"/>
        <w:jc w:val="both"/>
        <w:rPr>
          <w:strike/>
        </w:rPr>
      </w:pPr>
      <w:r w:rsidRPr="003D3A08">
        <w:t>“Non-pre-priced item” means a necessary, but incidental, part of a</w:t>
      </w:r>
      <w:r>
        <w:t xml:space="preserve"> job or project ordered under a </w:t>
      </w:r>
      <w:r w:rsidRPr="003D3A08">
        <w:t>Job Order Contract that is not susceptible to unit pricing using the pre-priced tasks in the Unit Price Book. Computation of prices for items not in the UPB will be done as follows:</w:t>
      </w:r>
    </w:p>
    <w:p w:rsidR="003E628A" w:rsidRPr="003D3A08" w:rsidRDefault="003E628A" w:rsidP="003E62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sz w:val="22"/>
        </w:rPr>
      </w:pPr>
    </w:p>
    <w:p w:rsidR="003E628A" w:rsidRPr="003D3A08" w:rsidRDefault="003E628A" w:rsidP="003E628A">
      <w:pPr>
        <w:pStyle w:val="HTMLPreformatted"/>
        <w:numPr>
          <w:ilvl w:val="0"/>
          <w:numId w:val="2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eastAsia="Times New Roman" w:hAnsi="Times New Roman"/>
          <w:sz w:val="22"/>
        </w:rPr>
      </w:pPr>
      <w:r w:rsidRPr="003D3A08">
        <w:rPr>
          <w:rFonts w:ascii="Times New Roman" w:eastAsia="Times New Roman" w:hAnsi="Times New Roman"/>
          <w:sz w:val="22"/>
        </w:rPr>
        <w:t xml:space="preserve">Items having essentially the same form, fit, and function as line items in the UPB may use the prices for line items meeting this requirement. For example, if the UPB does not have a price for a particular type of 12” x 12” tile, but has a line item for another type of 12” x 12” tile that has essentially the same material cost as the required tile, then that line item may be used as the price for the non-pre-priced item. The Contractor’s line item proposal must note the substitution and have verifying documentation attached. </w:t>
      </w:r>
    </w:p>
    <w:p w:rsidR="003E628A" w:rsidRPr="003D3A08" w:rsidRDefault="003E628A" w:rsidP="003E62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eastAsia="Times New Roman" w:hAnsi="Times New Roman"/>
          <w:sz w:val="22"/>
        </w:rPr>
      </w:pPr>
    </w:p>
    <w:p w:rsidR="003E628A" w:rsidRPr="003D3A08" w:rsidRDefault="003E628A" w:rsidP="003E628A">
      <w:pPr>
        <w:pStyle w:val="HTMLPreformatted"/>
        <w:numPr>
          <w:ilvl w:val="0"/>
          <w:numId w:val="2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eastAsia="Times New Roman" w:hAnsi="Times New Roman"/>
          <w:sz w:val="22"/>
        </w:rPr>
      </w:pPr>
      <w:r w:rsidRPr="003D3A08">
        <w:rPr>
          <w:rFonts w:ascii="Times New Roman" w:eastAsia="Times New Roman" w:hAnsi="Times New Roman"/>
          <w:sz w:val="22"/>
        </w:rPr>
        <w:t xml:space="preserve">If there are no line items in the UPB which perform the same form, fit, and function, then the Contractor shall obtain three quotes for the material, and labor (or if self-performance is used, provide rates and time for the installation labor) and provide them to the Owner. The Owner will then adjust these prices, using documentation provided by the Contractor, so that they provide the same relationship to actual costs as similar line items in the UPB. </w:t>
      </w:r>
      <w:r w:rsidRPr="006B11B8">
        <w:rPr>
          <w:rFonts w:ascii="Times New Roman" w:eastAsia="Times New Roman" w:hAnsi="Times New Roman"/>
          <w:sz w:val="22"/>
        </w:rPr>
        <w:t>Non pre-priced markups are determined using RS means</w:t>
      </w:r>
      <w:r>
        <w:rPr>
          <w:rFonts w:ascii="Times New Roman" w:eastAsia="Times New Roman" w:hAnsi="Times New Roman"/>
          <w:sz w:val="22"/>
        </w:rPr>
        <w:t>.</w:t>
      </w:r>
    </w:p>
    <w:p w:rsidR="003E628A" w:rsidRPr="003D3A08" w:rsidRDefault="003E628A" w:rsidP="003E62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eastAsia="Times New Roman" w:hAnsi="Times New Roman"/>
          <w:sz w:val="22"/>
        </w:rPr>
      </w:pPr>
    </w:p>
    <w:p w:rsidR="003E628A" w:rsidRPr="003D3A08" w:rsidRDefault="003E628A" w:rsidP="003E628A">
      <w:pPr>
        <w:pStyle w:val="HTMLPreformatted"/>
        <w:numPr>
          <w:ilvl w:val="0"/>
          <w:numId w:val="2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hAnsi="Times New Roman"/>
          <w:sz w:val="22"/>
        </w:rPr>
      </w:pPr>
      <w:r w:rsidRPr="003D3A08">
        <w:rPr>
          <w:rFonts w:ascii="Times New Roman" w:eastAsia="Times New Roman" w:hAnsi="Times New Roman"/>
          <w:sz w:val="22"/>
        </w:rPr>
        <w:t xml:space="preserve">In both cases, the actual price to be used will be established by negotiation between the Contractor and Owner. If agreement cannot be reached, the Owner may withdraw the project and execute it under other project delivery methods. </w:t>
      </w:r>
    </w:p>
    <w:p w:rsidR="003E628A" w:rsidRPr="003D3A08" w:rsidRDefault="003E628A" w:rsidP="003E62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hAnsi="Times New Roman"/>
          <w:sz w:val="22"/>
        </w:rPr>
      </w:pPr>
    </w:p>
    <w:p w:rsidR="003E628A" w:rsidRPr="003D3A08" w:rsidRDefault="003E628A" w:rsidP="003E628A">
      <w:pPr>
        <w:pStyle w:val="HTMLPreformatted"/>
        <w:numPr>
          <w:ilvl w:val="0"/>
          <w:numId w:val="25"/>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Times New Roman" w:hAnsi="Times New Roman"/>
          <w:sz w:val="22"/>
        </w:rPr>
      </w:pPr>
      <w:r w:rsidRPr="003D3A08">
        <w:rPr>
          <w:rFonts w:ascii="Times New Roman" w:hAnsi="Times New Roman"/>
          <w:sz w:val="22"/>
        </w:rPr>
        <w:lastRenderedPageBreak/>
        <w:t>Items of work not covered by the UPB but within its scope and general intent may be negotiated with the Owner’s Representative and/or designated representative of the University, then incorporated into the UPB by modification to the contract. These items of work would be considered and treated as pre-priced work as of the effective date of the contract modification.</w:t>
      </w:r>
    </w:p>
    <w:p w:rsidR="003E628A" w:rsidRDefault="003E628A" w:rsidP="003E628A">
      <w:pPr>
        <w:tabs>
          <w:tab w:val="left" w:pos="432"/>
        </w:tabs>
        <w:ind w:left="600"/>
        <w:jc w:val="both"/>
      </w:pPr>
    </w:p>
    <w:p w:rsidR="003E628A" w:rsidRPr="003D3A08" w:rsidRDefault="003E628A" w:rsidP="003E628A">
      <w:pPr>
        <w:tabs>
          <w:tab w:val="left" w:pos="432"/>
        </w:tabs>
        <w:ind w:left="720"/>
        <w:jc w:val="both"/>
      </w:pPr>
      <w:r>
        <w:t>“</w:t>
      </w:r>
      <w:r w:rsidRPr="003D3A08">
        <w:t>Statement of Work</w:t>
      </w:r>
      <w:r>
        <w:t>”</w:t>
      </w:r>
      <w:r w:rsidRPr="003D3A08">
        <w:t xml:space="preserve"> means a description of a project to be ordered under a Job Order Contract, which contains sufficient detail to determine quantities and quality, and the time for performance, so that a contractor can prepare a responsive and cost effective proposal with a minimum of non-pre-priced items. </w:t>
      </w:r>
    </w:p>
    <w:p w:rsidR="003E628A" w:rsidRDefault="003E628A" w:rsidP="003E628A">
      <w:pPr>
        <w:tabs>
          <w:tab w:val="left" w:pos="432"/>
        </w:tabs>
        <w:ind w:left="600"/>
        <w:jc w:val="both"/>
      </w:pPr>
    </w:p>
    <w:p w:rsidR="003E628A" w:rsidRPr="003D3A08" w:rsidRDefault="003E628A" w:rsidP="003E628A">
      <w:pPr>
        <w:tabs>
          <w:tab w:val="left" w:pos="432"/>
        </w:tabs>
        <w:ind w:left="720"/>
        <w:jc w:val="both"/>
        <w:rPr>
          <w:i/>
        </w:rPr>
      </w:pPr>
      <w:r w:rsidRPr="001B2F1B">
        <w:t xml:space="preserve">“Unit Price Book” means a compilation of real property repair, rehabilitation, alteration, maintenance, and minor construction tasks, along with associated units of measure and unit prices designated or provided by the Owner to be used in administration of this contract. Unit prices include direct material, labor and equipment cost, but not indirect costs or profit. The Unit Price Book for the base term of this Contract and all contract extensions is the current calendar year of </w:t>
      </w:r>
      <w:r w:rsidRPr="001B2F1B">
        <w:rPr>
          <w:b/>
        </w:rPr>
        <w:t>R.S. MEANS “</w:t>
      </w:r>
      <w:r w:rsidRPr="001B2F1B">
        <w:rPr>
          <w:b/>
          <w:u w:val="single"/>
        </w:rPr>
        <w:t>Facilities Construction Cost Data, Houston</w:t>
      </w:r>
      <w:r w:rsidRPr="001B2F1B">
        <w:rPr>
          <w:b/>
          <w:szCs w:val="24"/>
          <w:u w:val="single"/>
        </w:rPr>
        <w:t>”.</w:t>
      </w:r>
      <w:r w:rsidRPr="001B2F1B">
        <w:rPr>
          <w:szCs w:val="24"/>
        </w:rPr>
        <w:t xml:space="preserve"> The Total </w:t>
      </w:r>
      <w:r w:rsidRPr="001B2F1B">
        <w:t xml:space="preserve">Bare Costs for material, labor and equipment, with the MEANS Houston average city cost index (CCI) applied, and is hereby incorporated by reference. The price for a job or project ordered by the Owner under this proposed Contract shall be based on the Unit Price Book and Contractors Coefficient, and any non-prepriced items.  Non-prepriced items shall not exceed ten percent (10%) of the Job Order unless specifically authorized by </w:t>
      </w:r>
      <w:r>
        <w:t>UTHealth</w:t>
      </w:r>
      <w:r w:rsidRPr="001B2F1B">
        <w:t>.  The Owner shall have the unconditional right to withdraw its Job Order at any time before or after the contractor has submitted its proposal for a Job Order.  For a Job Order for a job or project under this proposed Contract to become effective, it must be (a) signed by the Owner and the Contractor, (b) a fixed price, lump sum contract, and (c) based on a Statement of Work which may be negotiated between the Owner and the Contractor.</w:t>
      </w:r>
    </w:p>
    <w:p w:rsidR="003E628A" w:rsidRPr="003D3A08" w:rsidRDefault="003E628A" w:rsidP="003E628A">
      <w:pPr>
        <w:numPr>
          <w:ilvl w:val="12"/>
          <w:numId w:val="0"/>
        </w:numPr>
        <w:tabs>
          <w:tab w:val="left" w:pos="432"/>
        </w:tabs>
        <w:ind w:left="600"/>
        <w:jc w:val="both"/>
        <w:rPr>
          <w:b/>
          <w:i/>
        </w:rPr>
      </w:pPr>
    </w:p>
    <w:p w:rsidR="003E628A" w:rsidRPr="003D3A08" w:rsidRDefault="003E628A" w:rsidP="003E628A">
      <w:pPr>
        <w:numPr>
          <w:ilvl w:val="12"/>
          <w:numId w:val="0"/>
        </w:numPr>
        <w:tabs>
          <w:tab w:val="left" w:pos="432"/>
        </w:tabs>
        <w:ind w:left="720"/>
        <w:jc w:val="both"/>
        <w:rPr>
          <w:i/>
          <w:color w:val="FF0000"/>
        </w:rPr>
      </w:pPr>
      <w:r w:rsidRPr="003D3A08">
        <w:t xml:space="preserve">The intent and purpose of the Request for Proposal (RFP) is to establish a term contract to provide Job Order Contracting Services for General Construction based on specific Job Orders for The University of Texas Health Science Center at Houston, hereinafter referred to as </w:t>
      </w:r>
      <w:r>
        <w:t>UTHealth</w:t>
      </w:r>
      <w:r w:rsidRPr="003D3A08">
        <w:t xml:space="preserve">, an agency of the State of Texas and </w:t>
      </w:r>
      <w:r w:rsidRPr="003D3A08">
        <w:rPr>
          <w:szCs w:val="24"/>
        </w:rPr>
        <w:t>in concert with the objectives of the University’s Historically Underutilized Business (HUB) initiatives.</w:t>
      </w:r>
    </w:p>
    <w:p w:rsidR="003E628A" w:rsidRDefault="003E628A" w:rsidP="003E628A">
      <w:pPr>
        <w:numPr>
          <w:ilvl w:val="12"/>
          <w:numId w:val="0"/>
        </w:numPr>
        <w:tabs>
          <w:tab w:val="left" w:pos="432"/>
        </w:tabs>
        <w:ind w:left="720"/>
        <w:jc w:val="both"/>
      </w:pPr>
    </w:p>
    <w:p w:rsidR="003E628A" w:rsidRPr="003E628A" w:rsidRDefault="003E628A" w:rsidP="002A3F85">
      <w:pPr>
        <w:ind w:left="720"/>
        <w:rPr>
          <w:color w:val="auto"/>
          <w:u w:val="single"/>
        </w:rPr>
      </w:pPr>
      <w:r w:rsidRPr="006C011F">
        <w:t xml:space="preserve">Eighty percent (80%) of construction work is completed during standard business hours, and twenty percent (20%) is </w:t>
      </w:r>
      <w:r>
        <w:t xml:space="preserve">completed </w:t>
      </w:r>
      <w:r w:rsidRPr="006C011F">
        <w:t>during</w:t>
      </w:r>
      <w:r>
        <w:t xml:space="preserve"> non-standard business</w:t>
      </w:r>
      <w:r w:rsidRPr="006C011F">
        <w:t xml:space="preserve"> hours.</w:t>
      </w:r>
      <w:r>
        <w:t xml:space="preserve"> </w:t>
      </w:r>
      <w:r w:rsidRPr="003D3A08">
        <w:t xml:space="preserve">Each </w:t>
      </w:r>
      <w:r>
        <w:t>Proposer</w:t>
      </w:r>
      <w:r w:rsidRPr="003D3A08">
        <w:t xml:space="preserve"> must submit two (2) coefficients (percentage factors) in order to be considered acceptable.  The first coefficient will be applied to that work anticipated during standard </w:t>
      </w:r>
      <w:r>
        <w:t>business</w:t>
      </w:r>
      <w:r w:rsidRPr="003D3A08">
        <w:t xml:space="preserve"> hours. The second coefficient will be applied to that work directed to be performed during </w:t>
      </w:r>
      <w:r>
        <w:t>non-standard business</w:t>
      </w:r>
      <w:r w:rsidRPr="003D3A08">
        <w:t xml:space="preserve"> hours. </w:t>
      </w:r>
      <w:r>
        <w:t>Standard business</w:t>
      </w:r>
      <w:r w:rsidRPr="003D3A08">
        <w:t xml:space="preserve"> hours for </w:t>
      </w:r>
      <w:r>
        <w:t>UTHealth</w:t>
      </w:r>
      <w:r w:rsidRPr="003D3A08">
        <w:t xml:space="preserve"> are Monday to Friday, 7:00 AM to 6:00 PM, except for approved holidays.</w:t>
      </w:r>
    </w:p>
    <w:p w:rsidR="003E628A" w:rsidRPr="003E628A" w:rsidRDefault="003E628A" w:rsidP="003E628A">
      <w:pPr>
        <w:ind w:left="720"/>
        <w:rPr>
          <w:color w:val="auto"/>
          <w:u w:val="single"/>
        </w:rPr>
      </w:pPr>
    </w:p>
    <w:p w:rsidR="00912180" w:rsidRPr="00327BA4" w:rsidRDefault="00912180" w:rsidP="003E628A">
      <w:pPr>
        <w:numPr>
          <w:ilvl w:val="1"/>
          <w:numId w:val="10"/>
        </w:numPr>
        <w:rPr>
          <w:color w:val="auto"/>
          <w:u w:val="single"/>
        </w:rPr>
      </w:pPr>
      <w:r w:rsidRPr="00327BA4">
        <w:rPr>
          <w:color w:val="auto"/>
          <w:u w:val="single"/>
        </w:rPr>
        <w:t>PROJECT PLANNING SCHEDULE</w:t>
      </w:r>
      <w:r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3E628A">
        <w:rPr>
          <w:color w:val="auto"/>
        </w:rPr>
        <w:t>Proposal</w:t>
      </w:r>
      <w:r w:rsidR="00DD79C0" w:rsidRPr="00327BA4">
        <w:rPr>
          <w:color w:val="auto"/>
        </w:rPr>
        <w:t xml:space="preserve"> Form, the duration shown on the </w:t>
      </w:r>
      <w:r w:rsidR="003E628A">
        <w:rPr>
          <w:color w:val="auto"/>
        </w:rPr>
        <w:t>Proposal</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3E628A">
        <w:rPr>
          <w:color w:val="auto"/>
        </w:rPr>
        <w:t>Proposals</w:t>
      </w:r>
      <w:r w:rsidR="00E0454C">
        <w:rPr>
          <w:color w:val="auto"/>
        </w:rPr>
        <w:t xml:space="preserve">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3E628A">
        <w:rPr>
          <w:b/>
          <w:bCs/>
          <w:color w:val="auto"/>
        </w:rPr>
        <w:t>PROPOSALS</w:t>
      </w:r>
      <w:r w:rsidR="00912180" w:rsidRPr="00327BA4">
        <w:rPr>
          <w:b/>
          <w:bCs/>
          <w:color w:val="auto"/>
        </w:rPr>
        <w:t xml:space="preserve">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3E628A">
        <w:rPr>
          <w:color w:val="auto"/>
        </w:rPr>
        <w:t>Proposals</w:t>
      </w:r>
      <w:r w:rsidR="00DD02B3">
        <w:rPr>
          <w:color w:val="auto"/>
        </w:rPr>
        <w:t xml:space="preserve"> </w:t>
      </w:r>
      <w:r w:rsidRPr="00327BA4">
        <w:rPr>
          <w:color w:val="auto"/>
        </w:rPr>
        <w:t xml:space="preserve">to all questions in Section 3 formatted as directed in Section 4.  Incomplete </w:t>
      </w:r>
      <w:r w:rsidR="003E628A">
        <w:rPr>
          <w:color w:val="auto"/>
        </w:rPr>
        <w:t>Proposal</w:t>
      </w:r>
      <w:r w:rsidRPr="00327BA4">
        <w:rPr>
          <w:color w:val="auto"/>
        </w:rPr>
        <w:t>s  will be considered non-responsive and subject to rejection.</w:t>
      </w:r>
    </w:p>
    <w:p w:rsidR="00912180" w:rsidRPr="00327BA4" w:rsidRDefault="00912180">
      <w:pPr>
        <w:jc w:val="both"/>
        <w:rPr>
          <w:color w:val="auto"/>
        </w:rPr>
      </w:pPr>
    </w:p>
    <w:p w:rsidR="00B61E5D" w:rsidRPr="001E6EDF" w:rsidRDefault="00B61E5D" w:rsidP="00B61E5D">
      <w:pPr>
        <w:pStyle w:val="BodyText2"/>
        <w:numPr>
          <w:ilvl w:val="1"/>
          <w:numId w:val="7"/>
        </w:numPr>
        <w:tabs>
          <w:tab w:val="left" w:pos="1440"/>
        </w:tabs>
        <w:ind w:left="1440" w:hanging="1440"/>
      </w:pPr>
      <w:r>
        <w:rPr>
          <w:caps/>
          <w:u w:val="single"/>
        </w:rPr>
        <w:t>CRITERIA ONE: respondent’s pricing proposal</w:t>
      </w:r>
    </w:p>
    <w:p w:rsidR="00B61E5D" w:rsidRDefault="00B61E5D" w:rsidP="00B61E5D">
      <w:pPr>
        <w:pStyle w:val="BodyText2"/>
        <w:tabs>
          <w:tab w:val="left" w:pos="1440"/>
        </w:tabs>
      </w:pPr>
    </w:p>
    <w:p w:rsidR="00B61E5D" w:rsidRPr="00B1253E" w:rsidRDefault="00B61E5D" w:rsidP="00B61E5D">
      <w:pPr>
        <w:pStyle w:val="BodyText2"/>
        <w:ind w:left="720"/>
        <w:rPr>
          <w:bCs/>
          <w:caps/>
          <w:color w:val="auto"/>
        </w:rPr>
      </w:pPr>
      <w:r>
        <w:rPr>
          <w:color w:val="auto"/>
        </w:rPr>
        <w:t>3.1.1</w:t>
      </w:r>
      <w:r>
        <w:rPr>
          <w:color w:val="auto"/>
        </w:rPr>
        <w:tab/>
      </w:r>
      <w:r w:rsidRPr="00327BA4">
        <w:rPr>
          <w:color w:val="auto"/>
        </w:rPr>
        <w:t xml:space="preserve">Complete the “Respondent’s </w:t>
      </w:r>
      <w:r>
        <w:rPr>
          <w:color w:val="auto"/>
        </w:rPr>
        <w:t xml:space="preserve">Pricing </w:t>
      </w:r>
      <w:r w:rsidRPr="00327BA4">
        <w:rPr>
          <w:color w:val="auto"/>
        </w:rPr>
        <w:t>Proposal” included with the Bidding Documents</w:t>
      </w:r>
      <w:r>
        <w:rPr>
          <w:color w:val="auto"/>
        </w:rPr>
        <w:t>, Section 6</w:t>
      </w:r>
      <w:r w:rsidRPr="00327BA4">
        <w:rPr>
          <w:color w:val="auto"/>
        </w:rPr>
        <w:t>.</w:t>
      </w:r>
    </w:p>
    <w:p w:rsidR="00B61E5D" w:rsidRDefault="00B61E5D" w:rsidP="00B61E5D">
      <w:pPr>
        <w:jc w:val="both"/>
      </w:pPr>
    </w:p>
    <w:p w:rsidR="00B61E5D" w:rsidRDefault="00B61E5D" w:rsidP="00B61E5D">
      <w:pPr>
        <w:pStyle w:val="BodyText2"/>
        <w:numPr>
          <w:ilvl w:val="1"/>
          <w:numId w:val="7"/>
        </w:numPr>
        <w:tabs>
          <w:tab w:val="left" w:pos="1440"/>
        </w:tabs>
        <w:ind w:left="1440" w:hanging="1440"/>
        <w:rPr>
          <w:u w:val="single"/>
        </w:rPr>
      </w:pPr>
      <w:r>
        <w:rPr>
          <w:caps/>
          <w:u w:val="single"/>
        </w:rPr>
        <w:t>CRITERIA TWO: RESPONDENT’S QUALIFICATIONS</w:t>
      </w:r>
    </w:p>
    <w:p w:rsidR="00B61E5D" w:rsidRDefault="00B61E5D" w:rsidP="00B61E5D">
      <w:pPr>
        <w:pStyle w:val="BodyText2"/>
        <w:tabs>
          <w:tab w:val="num" w:pos="1080"/>
        </w:tabs>
        <w:ind w:left="1080"/>
      </w:pPr>
    </w:p>
    <w:p w:rsidR="00B61E5D" w:rsidRDefault="00B61E5D" w:rsidP="00B61E5D">
      <w:pPr>
        <w:pStyle w:val="BodyText2"/>
        <w:numPr>
          <w:ilvl w:val="2"/>
          <w:numId w:val="26"/>
        </w:numPr>
      </w:pPr>
      <w:r>
        <w:t>Complete the “Respondent Questionnaire” included with the Bidding Documents, Section 8.</w:t>
      </w:r>
    </w:p>
    <w:p w:rsidR="00D3206E" w:rsidRDefault="00D3206E" w:rsidP="00D3206E">
      <w:pPr>
        <w:jc w:val="both"/>
        <w:rPr>
          <w:color w:val="auto"/>
        </w:rPr>
      </w:pP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B61E5D">
        <w:rPr>
          <w:b/>
          <w:caps/>
          <w:color w:val="auto"/>
          <w:u w:val="single"/>
        </w:rPr>
        <w:t>PROPOSALS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B61E5D" w:rsidP="00FD3270">
      <w:pPr>
        <w:numPr>
          <w:ilvl w:val="2"/>
          <w:numId w:val="5"/>
        </w:numPr>
        <w:tabs>
          <w:tab w:val="clear" w:pos="1440"/>
          <w:tab w:val="num" w:pos="1080"/>
        </w:tabs>
        <w:ind w:left="1080"/>
        <w:jc w:val="both"/>
        <w:rPr>
          <w:color w:val="auto"/>
        </w:rPr>
      </w:pPr>
      <w:r>
        <w:rPr>
          <w:color w:val="auto"/>
        </w:rPr>
        <w:t>Proposals</w:t>
      </w:r>
      <w:r w:rsidR="00912180" w:rsidRPr="00327BA4">
        <w:rPr>
          <w:color w:val="auto"/>
        </w:rPr>
        <w:t xml:space="preserve">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7D5806">
        <w:rPr>
          <w:color w:val="auto"/>
        </w:rPr>
        <w:t>RFP</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7D5806" w:rsidP="00FD3270">
      <w:pPr>
        <w:numPr>
          <w:ilvl w:val="2"/>
          <w:numId w:val="5"/>
        </w:numPr>
        <w:tabs>
          <w:tab w:val="clear" w:pos="1440"/>
          <w:tab w:val="num" w:pos="1080"/>
        </w:tabs>
        <w:ind w:left="1080"/>
        <w:jc w:val="both"/>
        <w:rPr>
          <w:color w:val="auto"/>
        </w:rPr>
      </w:pPr>
      <w:r>
        <w:rPr>
          <w:color w:val="auto"/>
        </w:rPr>
        <w:t>Proposals</w:t>
      </w:r>
      <w:r w:rsidR="00912180" w:rsidRPr="00327BA4">
        <w:rPr>
          <w:color w:val="auto"/>
        </w:rPr>
        <w:t xml:space="preserve">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sidR="00CE0CA1">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7D5806" w:rsidP="00FD3270">
      <w:pPr>
        <w:numPr>
          <w:ilvl w:val="3"/>
          <w:numId w:val="5"/>
        </w:numPr>
        <w:tabs>
          <w:tab w:val="clear" w:pos="1800"/>
          <w:tab w:val="left" w:pos="1440"/>
        </w:tabs>
        <w:ind w:left="1440"/>
        <w:jc w:val="both"/>
        <w:rPr>
          <w:color w:val="auto"/>
        </w:rPr>
      </w:pPr>
      <w:r>
        <w:rPr>
          <w:color w:val="auto"/>
        </w:rPr>
        <w:t>Proposals</w:t>
      </w:r>
      <w:r w:rsidR="00912180" w:rsidRPr="00327BA4">
        <w:rPr>
          <w:color w:val="auto"/>
        </w:rPr>
        <w:t xml:space="preserve"> shall be submitted as </w:t>
      </w:r>
      <w:r w:rsidR="00FD3A1A">
        <w:rPr>
          <w:color w:val="auto"/>
        </w:rPr>
        <w:t>one</w:t>
      </w:r>
      <w:r w:rsidR="00912180" w:rsidRPr="00327BA4">
        <w:rPr>
          <w:color w:val="auto"/>
        </w:rPr>
        <w:t xml:space="preserve"> (</w:t>
      </w:r>
      <w:r>
        <w:rPr>
          <w:color w:val="auto"/>
        </w:rPr>
        <w:t>3</w:t>
      </w:r>
      <w:r w:rsidR="00912180" w:rsidRPr="00327BA4">
        <w:rPr>
          <w:color w:val="auto"/>
        </w:rPr>
        <w:t xml:space="preserve">) </w:t>
      </w:r>
      <w:r>
        <w:rPr>
          <w:color w:val="auto"/>
        </w:rPr>
        <w:t xml:space="preserve">separate </w:t>
      </w:r>
      <w:r w:rsidR="00FD3A1A">
        <w:rPr>
          <w:color w:val="auto"/>
        </w:rPr>
        <w:t>document</w:t>
      </w:r>
      <w:r>
        <w:rPr>
          <w:color w:val="auto"/>
        </w:rPr>
        <w:t>s</w:t>
      </w:r>
      <w:r w:rsidR="00FD3A1A">
        <w:rPr>
          <w:color w:val="auto"/>
        </w:rPr>
        <w:t xml:space="preserve"> to include</w:t>
      </w:r>
      <w:r w:rsidR="00324CBB" w:rsidRPr="00327BA4">
        <w:rPr>
          <w:color w:val="auto"/>
        </w:rPr>
        <w:t xml:space="preserve"> </w:t>
      </w:r>
      <w:r>
        <w:rPr>
          <w:color w:val="auto"/>
        </w:rPr>
        <w:t xml:space="preserve">1) </w:t>
      </w:r>
      <w:r w:rsidR="00324CBB" w:rsidRPr="00327BA4">
        <w:rPr>
          <w:color w:val="auto"/>
        </w:rPr>
        <w:t>Qualifications</w:t>
      </w:r>
      <w:r>
        <w:rPr>
          <w:color w:val="auto"/>
        </w:rPr>
        <w:t>,</w:t>
      </w:r>
      <w:r w:rsidR="00324CBB" w:rsidRPr="00327BA4">
        <w:rPr>
          <w:color w:val="auto"/>
        </w:rPr>
        <w:t xml:space="preserve"> </w:t>
      </w:r>
      <w:r>
        <w:rPr>
          <w:color w:val="auto"/>
        </w:rPr>
        <w:t xml:space="preserve">2) </w:t>
      </w:r>
      <w:r w:rsidR="00912180" w:rsidRPr="00327BA4">
        <w:rPr>
          <w:color w:val="auto"/>
        </w:rPr>
        <w:t xml:space="preserve">Pricing and Delivery </w:t>
      </w:r>
      <w:r>
        <w:rPr>
          <w:color w:val="auto"/>
        </w:rPr>
        <w:t>Proposal</w:t>
      </w:r>
      <w:r w:rsidR="00912180" w:rsidRPr="00327BA4">
        <w:rPr>
          <w:color w:val="auto"/>
        </w:rPr>
        <w:t xml:space="preserve"> with Execution of Offer in a sealed envelop</w:t>
      </w:r>
      <w:r w:rsidR="00324CBB" w:rsidRPr="00327BA4">
        <w:rPr>
          <w:color w:val="auto"/>
        </w:rPr>
        <w:t>e</w:t>
      </w:r>
      <w:r>
        <w:rPr>
          <w:color w:val="auto"/>
        </w:rPr>
        <w:t>, and 3) HUB Subcontracting Plan</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7D5806">
        <w:rPr>
          <w:color w:val="auto"/>
        </w:rPr>
        <w:t>RFP</w:t>
      </w:r>
      <w:r w:rsidRPr="00327BA4">
        <w:rPr>
          <w:color w:val="auto"/>
        </w:rPr>
        <w:t xml:space="preserve"> and submit a complete response to all requirements and questions as directed.  Incomplete </w:t>
      </w:r>
      <w:r w:rsidR="007D5806">
        <w:rPr>
          <w:color w:val="auto"/>
        </w:rPr>
        <w:t>Proposals</w:t>
      </w:r>
      <w:r w:rsidRPr="00327BA4">
        <w:rPr>
          <w:color w:val="auto"/>
        </w:rPr>
        <w:t xml:space="preserve"> will be considered non-responsive and subject to rejection.</w:t>
      </w:r>
    </w:p>
    <w:p w:rsidR="00912180" w:rsidRPr="00327BA4" w:rsidRDefault="00912180">
      <w:pPr>
        <w:tabs>
          <w:tab w:val="num" w:pos="1080"/>
        </w:tabs>
        <w:ind w:left="1080"/>
        <w:jc w:val="both"/>
        <w:rPr>
          <w:color w:val="auto"/>
        </w:rPr>
      </w:pPr>
    </w:p>
    <w:p w:rsidR="00912180" w:rsidRPr="00327BA4" w:rsidRDefault="007D5806" w:rsidP="00FD3270">
      <w:pPr>
        <w:numPr>
          <w:ilvl w:val="2"/>
          <w:numId w:val="5"/>
        </w:numPr>
        <w:tabs>
          <w:tab w:val="clear" w:pos="1440"/>
          <w:tab w:val="num" w:pos="1080"/>
        </w:tabs>
        <w:ind w:left="1080"/>
        <w:jc w:val="both"/>
        <w:rPr>
          <w:color w:val="auto"/>
        </w:rPr>
      </w:pPr>
      <w:r>
        <w:rPr>
          <w:color w:val="auto"/>
        </w:rPr>
        <w:t>Proposals</w:t>
      </w:r>
      <w:r w:rsidR="00912180" w:rsidRPr="00327BA4">
        <w:rPr>
          <w:color w:val="auto"/>
        </w:rPr>
        <w:t xml:space="preserve"> and any other information submitted by respondents in response to this </w:t>
      </w:r>
      <w:r>
        <w:rPr>
          <w:color w:val="auto"/>
        </w:rPr>
        <w:t>RFP</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7D5806" w:rsidP="00FD3270">
      <w:pPr>
        <w:numPr>
          <w:ilvl w:val="2"/>
          <w:numId w:val="5"/>
        </w:numPr>
        <w:tabs>
          <w:tab w:val="clear" w:pos="1440"/>
          <w:tab w:val="num" w:pos="1080"/>
        </w:tabs>
        <w:ind w:left="1080"/>
        <w:jc w:val="both"/>
        <w:rPr>
          <w:color w:val="auto"/>
        </w:rPr>
      </w:pPr>
      <w:r>
        <w:rPr>
          <w:color w:val="auto"/>
        </w:rPr>
        <w:t>Proposals</w:t>
      </w:r>
      <w:r w:rsidR="00912180" w:rsidRPr="00327BA4">
        <w:rPr>
          <w:color w:val="auto"/>
        </w:rPr>
        <w:t xml:space="preserve"> that are qualified with conditional clauses, alterations, items not called for in the </w:t>
      </w:r>
      <w:r>
        <w:rPr>
          <w:color w:val="auto"/>
        </w:rPr>
        <w:t>RFP</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7D5806">
        <w:rPr>
          <w:color w:val="auto"/>
        </w:rPr>
        <w:t>RFP</w:t>
      </w:r>
      <w:r w:rsidRPr="00327BA4">
        <w:rPr>
          <w:color w:val="auto"/>
        </w:rPr>
        <w:t xml:space="preserve">.  The Owner reserves the right to accept or reject any or all </w:t>
      </w:r>
      <w:r w:rsidR="007D5806">
        <w:rPr>
          <w:color w:val="auto"/>
        </w:rPr>
        <w:t>Proposals</w:t>
      </w:r>
      <w:r w:rsidRPr="00327BA4">
        <w:rPr>
          <w:color w:val="auto"/>
        </w:rPr>
        <w:t xml:space="preserve"> , waive any formalities or minor technical inconsistencies, or delete any item/requirements from this </w:t>
      </w:r>
      <w:r w:rsidR="007D5806">
        <w:rPr>
          <w:color w:val="auto"/>
        </w:rPr>
        <w:t>RFP</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7D5806" w:rsidP="00FD3270">
      <w:pPr>
        <w:numPr>
          <w:ilvl w:val="2"/>
          <w:numId w:val="5"/>
        </w:numPr>
        <w:tabs>
          <w:tab w:val="clear" w:pos="1440"/>
          <w:tab w:val="num" w:pos="1080"/>
        </w:tabs>
        <w:ind w:left="1080"/>
        <w:jc w:val="both"/>
        <w:rPr>
          <w:color w:val="auto"/>
        </w:rPr>
      </w:pPr>
      <w:r>
        <w:rPr>
          <w:color w:val="auto"/>
        </w:rPr>
        <w:t>Proposals</w:t>
      </w:r>
      <w:r w:rsidR="00912180" w:rsidRPr="00327BA4">
        <w:rPr>
          <w:color w:val="auto"/>
        </w:rPr>
        <w:t xml:space="preserve"> shall consist of answers to questions identified in </w:t>
      </w:r>
      <w:r w:rsidR="00912180" w:rsidRPr="002A3F85">
        <w:rPr>
          <w:color w:val="auto"/>
        </w:rPr>
        <w:t xml:space="preserve">Section </w:t>
      </w:r>
      <w:r w:rsidR="002A3F85" w:rsidRPr="002A3F85">
        <w:rPr>
          <w:color w:val="auto"/>
        </w:rPr>
        <w:t>8</w:t>
      </w:r>
      <w:r w:rsidR="00912180" w:rsidRPr="00327BA4">
        <w:rPr>
          <w:color w:val="auto"/>
        </w:rPr>
        <w:t xml:space="preserve"> of the </w:t>
      </w:r>
      <w:r>
        <w:rPr>
          <w:color w:val="auto"/>
        </w:rPr>
        <w:t>RFP</w:t>
      </w:r>
      <w:r w:rsidR="00912180" w:rsidRPr="00327BA4">
        <w:rPr>
          <w:color w:val="auto"/>
        </w:rPr>
        <w:t xml:space="preserve">.  It is not necessary to repeat the question in the </w:t>
      </w:r>
      <w:r>
        <w:rPr>
          <w:color w:val="auto"/>
        </w:rPr>
        <w:t>Proposals</w:t>
      </w:r>
      <w:r w:rsidR="00912180" w:rsidRPr="00327BA4">
        <w:rPr>
          <w:color w:val="auto"/>
        </w:rPr>
        <w:t xml:space="preserve">;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w:t>
      </w:r>
      <w:r w:rsidR="007D5806">
        <w:rPr>
          <w:color w:val="auto"/>
        </w:rPr>
        <w:t>Proposals</w:t>
      </w:r>
      <w:r w:rsidRPr="00327BA4">
        <w:rPr>
          <w:color w:val="auto"/>
        </w:rPr>
        <w:t xml:space="preserve"> may result in the rejection of the </w:t>
      </w:r>
      <w:r w:rsidR="007D5806">
        <w:rPr>
          <w:color w:val="auto"/>
        </w:rPr>
        <w:t>Proposal</w:t>
      </w:r>
      <w:r w:rsidRPr="00327BA4">
        <w:rPr>
          <w:color w:val="auto"/>
        </w:rPr>
        <w:t>.</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7D5806" w:rsidP="00FD3270">
      <w:pPr>
        <w:numPr>
          <w:ilvl w:val="2"/>
          <w:numId w:val="6"/>
        </w:numPr>
        <w:tabs>
          <w:tab w:val="clear" w:pos="1440"/>
          <w:tab w:val="num" w:pos="1080"/>
        </w:tabs>
        <w:ind w:left="1080"/>
        <w:jc w:val="both"/>
        <w:rPr>
          <w:color w:val="auto"/>
        </w:rPr>
      </w:pPr>
      <w:r>
        <w:rPr>
          <w:color w:val="auto"/>
        </w:rPr>
        <w:t>Proposals</w:t>
      </w:r>
      <w:r w:rsidR="00912180" w:rsidRPr="00327BA4">
        <w:rPr>
          <w:color w:val="auto"/>
        </w:rPr>
        <w:t xml:space="preserve">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7D5806">
        <w:rPr>
          <w:color w:val="auto"/>
        </w:rPr>
        <w:t>Proposals</w:t>
      </w:r>
      <w:r w:rsidRPr="00327BA4">
        <w:rPr>
          <w:color w:val="auto"/>
        </w:rPr>
        <w:t xml:space="preserve">.  Only the responses provided by the Respondent to the questions identified in Section </w:t>
      </w:r>
      <w:r w:rsidR="002A3F85">
        <w:rPr>
          <w:color w:val="auto"/>
        </w:rPr>
        <w:t>8</w:t>
      </w:r>
      <w:r w:rsidRPr="00327BA4">
        <w:rPr>
          <w:color w:val="auto"/>
        </w:rPr>
        <w:t xml:space="preserve"> of this </w:t>
      </w:r>
      <w:r w:rsidR="007D5806">
        <w:rPr>
          <w:color w:val="auto"/>
        </w:rPr>
        <w:t>RFP</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7D5806">
        <w:rPr>
          <w:color w:val="auto"/>
        </w:rPr>
        <w:t>RFP</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C112C9" w:rsidRPr="00313859" w:rsidRDefault="00C112C9" w:rsidP="00C112C9">
      <w:pPr>
        <w:numPr>
          <w:ilvl w:val="1"/>
          <w:numId w:val="14"/>
        </w:numPr>
        <w:tabs>
          <w:tab w:val="num" w:pos="1080"/>
          <w:tab w:val="left" w:pos="10800"/>
        </w:tabs>
        <w:suppressAutoHyphens/>
        <w:rPr>
          <w:sz w:val="16"/>
        </w:rPr>
      </w:pPr>
      <w:r w:rsidRPr="00922A37">
        <w:rPr>
          <w:u w:val="single"/>
        </w:rPr>
        <w:t>GENERAL</w:t>
      </w:r>
      <w:r>
        <w:t xml:space="preserve">:  UTHealth requests proposals </w:t>
      </w:r>
      <w:r w:rsidRPr="00B47BF9">
        <w:rPr>
          <w:color w:val="auto"/>
        </w:rPr>
        <w:t xml:space="preserve">from qualified and experienced </w:t>
      </w:r>
      <w:r>
        <w:rPr>
          <w:color w:val="auto"/>
        </w:rPr>
        <w:t>companies</w:t>
      </w:r>
      <w:r w:rsidRPr="00B47BF9">
        <w:rPr>
          <w:color w:val="auto"/>
        </w:rPr>
        <w:t xml:space="preserve"> for an indefinite quantity contract for a wide variety of individual maintenance, repair</w:t>
      </w:r>
      <w:r>
        <w:rPr>
          <w:color w:val="auto"/>
        </w:rPr>
        <w:t>, and renovation</w:t>
      </w:r>
      <w:r w:rsidRPr="00B47BF9">
        <w:rPr>
          <w:color w:val="auto"/>
        </w:rPr>
        <w:t xml:space="preserve"> tasks to be performed under the auspices of Job Order Contracting at </w:t>
      </w:r>
      <w:r>
        <w:rPr>
          <w:color w:val="auto"/>
        </w:rPr>
        <w:t>UTHealth.</w:t>
      </w:r>
      <w:r>
        <w:br/>
      </w:r>
    </w:p>
    <w:p w:rsidR="00C112C9" w:rsidRPr="00922A37" w:rsidRDefault="00C112C9" w:rsidP="00C112C9">
      <w:pPr>
        <w:numPr>
          <w:ilvl w:val="1"/>
          <w:numId w:val="14"/>
        </w:numPr>
        <w:tabs>
          <w:tab w:val="num" w:pos="1080"/>
          <w:tab w:val="left" w:pos="10800"/>
        </w:tabs>
        <w:suppressAutoHyphens/>
        <w:jc w:val="both"/>
        <w:rPr>
          <w:bCs/>
        </w:rPr>
      </w:pPr>
      <w:r>
        <w:rPr>
          <w:caps/>
          <w:u w:val="single"/>
        </w:rPr>
        <w:t>SPECIFICATIONS/SCOPE OF WORK</w:t>
      </w:r>
      <w:r>
        <w:t xml:space="preserve">:  The work described herein </w:t>
      </w:r>
      <w:r w:rsidRPr="00B47BF9">
        <w:rPr>
          <w:color w:val="auto"/>
        </w:rPr>
        <w:t>is for an Annual Contract for General Construction. Unless otherwise noted, it is the intent of this contract to call for the furnishing of labor, tools, materials, equipment</w:t>
      </w:r>
      <w:r>
        <w:rPr>
          <w:color w:val="auto"/>
        </w:rPr>
        <w:t>,</w:t>
      </w:r>
      <w:r w:rsidRPr="00B47BF9">
        <w:rPr>
          <w:color w:val="auto"/>
        </w:rPr>
        <w:t xml:space="preserve"> transportation, insurance</w:t>
      </w:r>
      <w:r>
        <w:rPr>
          <w:color w:val="auto"/>
        </w:rPr>
        <w:t>,</w:t>
      </w:r>
      <w:r w:rsidRPr="00B47BF9">
        <w:rPr>
          <w:color w:val="auto"/>
        </w:rPr>
        <w:t xml:space="preserve"> and licensing, and all other necessary items to complete the contracted work.  A </w:t>
      </w:r>
      <w:r>
        <w:rPr>
          <w:color w:val="auto"/>
        </w:rPr>
        <w:t>UTHealth</w:t>
      </w:r>
      <w:r w:rsidRPr="00B47BF9">
        <w:rPr>
          <w:color w:val="auto"/>
        </w:rPr>
        <w:t xml:space="preserve"> Project Manager is normally assigned to each project in order to insure that all criteria are met during each project.  The contracted work shall be structural, electrical, mechanical</w:t>
      </w:r>
      <w:r>
        <w:rPr>
          <w:color w:val="auto"/>
        </w:rPr>
        <w:t>,</w:t>
      </w:r>
      <w:r w:rsidRPr="00B47BF9">
        <w:rPr>
          <w:color w:val="auto"/>
        </w:rPr>
        <w:t xml:space="preserve"> and plumbing in nature. The structural shall include, but not be limited to, deconstruction and construction of building exteriors and interiors and may include suspended ceilings, gypsum and masonry walls, metal frames, solid core doors, and resilient flooring. The electrical shall include, but not be limited to, deconstruction and construction of building electrical systems and may include service and distribution, general lighting, communications, controls and instrumentation</w:t>
      </w:r>
      <w:r>
        <w:rPr>
          <w:color w:val="auto"/>
        </w:rPr>
        <w:t>,</w:t>
      </w:r>
      <w:r w:rsidRPr="00B47BF9">
        <w:rPr>
          <w:color w:val="auto"/>
        </w:rPr>
        <w:t xml:space="preserve"> and other systems. All work performed will be 4160 volts or less work class. The mechanical shall include, but not be limited to, the deconstruction and construction of building mechanical systems and may include rough and finish plumbing in cold and hot water, chilled water, steam, distilled water; the construction and extension of ducts in supply, return and heating ventilation and air conditioning systems, and the installation of fan coil units or DX type air conditioning systems. Plumbing shall include, but not be limited to, hot water and steam generators, complex bio-medical and dental lab plumbing systems, </w:t>
      </w:r>
      <w:r>
        <w:rPr>
          <w:color w:val="auto"/>
        </w:rPr>
        <w:t>and also office buildings</w:t>
      </w:r>
      <w:r w:rsidRPr="00B47BF9">
        <w:rPr>
          <w:color w:val="auto"/>
        </w:rPr>
        <w:t xml:space="preserve"> and hospital facilities</w:t>
      </w:r>
      <w:r>
        <w:rPr>
          <w:color w:val="auto"/>
        </w:rPr>
        <w:t xml:space="preserve">. </w:t>
      </w:r>
    </w:p>
    <w:p w:rsidR="00C112C9" w:rsidRDefault="00C112C9" w:rsidP="00C112C9">
      <w:pPr>
        <w:tabs>
          <w:tab w:val="left" w:pos="10800"/>
        </w:tabs>
        <w:suppressAutoHyphens/>
        <w:jc w:val="both"/>
        <w:rPr>
          <w:color w:val="auto"/>
        </w:rPr>
      </w:pPr>
    </w:p>
    <w:p w:rsidR="00C112C9" w:rsidRDefault="00C112C9" w:rsidP="00C112C9">
      <w:pPr>
        <w:tabs>
          <w:tab w:val="left" w:pos="432"/>
        </w:tabs>
        <w:ind w:hanging="90"/>
        <w:jc w:val="both"/>
        <w:rPr>
          <w:color w:val="auto"/>
        </w:rPr>
      </w:pPr>
      <w:r>
        <w:rPr>
          <w:color w:val="auto"/>
        </w:rPr>
        <w:tab/>
      </w:r>
      <w:r>
        <w:rPr>
          <w:color w:val="auto"/>
        </w:rPr>
        <w:tab/>
      </w:r>
      <w:r>
        <w:rPr>
          <w:color w:val="auto"/>
        </w:rPr>
        <w:tab/>
      </w:r>
      <w:r w:rsidRPr="00B47BF9">
        <w:rPr>
          <w:color w:val="auto"/>
        </w:rPr>
        <w:t xml:space="preserve">The Awarded Contractor will be responsible for the removal of all debris. </w:t>
      </w:r>
      <w:r>
        <w:rPr>
          <w:color w:val="auto"/>
        </w:rPr>
        <w:t>UTHealth</w:t>
      </w:r>
      <w:r w:rsidRPr="00B47BF9">
        <w:rPr>
          <w:color w:val="auto"/>
        </w:rPr>
        <w:t xml:space="preserve"> will be </w:t>
      </w:r>
      <w:r>
        <w:rPr>
          <w:color w:val="auto"/>
        </w:rPr>
        <w:tab/>
      </w:r>
      <w:r>
        <w:rPr>
          <w:color w:val="auto"/>
        </w:rPr>
        <w:tab/>
      </w:r>
      <w:r>
        <w:rPr>
          <w:color w:val="auto"/>
        </w:rPr>
        <w:tab/>
      </w:r>
      <w:r w:rsidRPr="00B47BF9">
        <w:rPr>
          <w:color w:val="auto"/>
        </w:rPr>
        <w:t xml:space="preserve">responsible for the asbestos abatement in coordination with the </w:t>
      </w:r>
      <w:r>
        <w:rPr>
          <w:color w:val="auto"/>
        </w:rPr>
        <w:t xml:space="preserve">Environmental Health and Safety </w:t>
      </w:r>
      <w:r>
        <w:rPr>
          <w:color w:val="auto"/>
        </w:rPr>
        <w:tab/>
      </w:r>
      <w:r>
        <w:rPr>
          <w:color w:val="auto"/>
        </w:rPr>
        <w:tab/>
      </w:r>
      <w:r>
        <w:rPr>
          <w:color w:val="auto"/>
        </w:rPr>
        <w:tab/>
        <w:t>Department</w:t>
      </w:r>
      <w:r w:rsidRPr="00B47BF9">
        <w:rPr>
          <w:color w:val="auto"/>
        </w:rPr>
        <w:t xml:space="preserve"> at this institution. The Contractor will be required to provide appropriate certification </w:t>
      </w:r>
      <w:r>
        <w:rPr>
          <w:color w:val="auto"/>
        </w:rPr>
        <w:tab/>
      </w:r>
      <w:r>
        <w:rPr>
          <w:color w:val="auto"/>
        </w:rPr>
        <w:tab/>
      </w:r>
      <w:r w:rsidRPr="00B47BF9">
        <w:rPr>
          <w:color w:val="auto"/>
        </w:rPr>
        <w:t>that materials installed are asbestos</w:t>
      </w:r>
      <w:r>
        <w:rPr>
          <w:color w:val="auto"/>
        </w:rPr>
        <w:t>-free</w:t>
      </w:r>
      <w:r w:rsidRPr="00B47BF9">
        <w:rPr>
          <w:color w:val="auto"/>
        </w:rPr>
        <w:t xml:space="preserve"> in accordance </w:t>
      </w:r>
      <w:r>
        <w:rPr>
          <w:color w:val="auto"/>
        </w:rPr>
        <w:t xml:space="preserve">with current laws and practices. </w:t>
      </w:r>
    </w:p>
    <w:p w:rsidR="00C112C9" w:rsidRPr="00313859" w:rsidRDefault="00C112C9" w:rsidP="00C112C9">
      <w:pPr>
        <w:tabs>
          <w:tab w:val="left" w:pos="432"/>
        </w:tabs>
        <w:ind w:hanging="90"/>
        <w:jc w:val="both"/>
        <w:rPr>
          <w:color w:val="auto"/>
          <w:sz w:val="16"/>
        </w:rPr>
      </w:pPr>
    </w:p>
    <w:p w:rsidR="00C112C9" w:rsidRPr="00922A37" w:rsidRDefault="00C112C9" w:rsidP="00C112C9">
      <w:pPr>
        <w:tabs>
          <w:tab w:val="left" w:pos="432"/>
        </w:tabs>
        <w:ind w:hanging="90"/>
        <w:jc w:val="both"/>
        <w:rPr>
          <w:color w:val="auto"/>
        </w:rPr>
      </w:pPr>
      <w:r>
        <w:rPr>
          <w:color w:val="auto"/>
        </w:rPr>
        <w:tab/>
      </w:r>
      <w:r>
        <w:rPr>
          <w:color w:val="auto"/>
        </w:rPr>
        <w:tab/>
      </w:r>
      <w:r>
        <w:rPr>
          <w:color w:val="auto"/>
        </w:rPr>
        <w:tab/>
      </w:r>
      <w:r w:rsidRPr="00B47BF9">
        <w:rPr>
          <w:color w:val="auto"/>
        </w:rPr>
        <w:t>The use of defined principles of reuse and recycle shall be required where economically feasible</w:t>
      </w:r>
      <w:r>
        <w:rPr>
          <w:color w:val="auto"/>
        </w:rPr>
        <w:t>.</w:t>
      </w:r>
      <w:r>
        <w:br/>
      </w:r>
    </w:p>
    <w:p w:rsidR="00C112C9" w:rsidRPr="00922A37" w:rsidRDefault="00C112C9" w:rsidP="00C112C9">
      <w:pPr>
        <w:numPr>
          <w:ilvl w:val="1"/>
          <w:numId w:val="14"/>
        </w:numPr>
        <w:tabs>
          <w:tab w:val="num" w:pos="1080"/>
          <w:tab w:val="left" w:pos="10800"/>
        </w:tabs>
        <w:suppressAutoHyphens/>
      </w:pPr>
      <w:r>
        <w:rPr>
          <w:bCs/>
          <w:caps/>
          <w:u w:val="single"/>
        </w:rPr>
        <w:t>DELIVERY</w:t>
      </w:r>
      <w:r>
        <w:t xml:space="preserve">:  </w:t>
      </w:r>
      <w:r>
        <w:br/>
      </w:r>
      <w:r w:rsidRPr="00B47BF9">
        <w:rPr>
          <w:color w:val="auto"/>
        </w:rPr>
        <w:t xml:space="preserve">A. The Base Term of this contract is </w:t>
      </w:r>
      <w:r>
        <w:rPr>
          <w:color w:val="auto"/>
        </w:rPr>
        <w:t>one year</w:t>
      </w:r>
      <w:r w:rsidRPr="00B47BF9">
        <w:rPr>
          <w:color w:val="auto"/>
        </w:rPr>
        <w:t xml:space="preserve"> </w:t>
      </w:r>
      <w:r w:rsidR="000C7615">
        <w:rPr>
          <w:color w:val="auto"/>
        </w:rPr>
        <w:t>with the University having the option to renew the contract for up to four (4) one (1) year periods</w:t>
      </w:r>
      <w:bookmarkStart w:id="2" w:name="_GoBack"/>
      <w:bookmarkEnd w:id="2"/>
      <w:r w:rsidR="000C7615">
        <w:rPr>
          <w:color w:val="auto"/>
        </w:rPr>
        <w:t>.</w:t>
      </w:r>
      <w:r>
        <w:rPr>
          <w:color w:val="auto"/>
        </w:rPr>
        <w:t>.</w:t>
      </w:r>
      <w:r>
        <w:rPr>
          <w:color w:val="auto"/>
        </w:rPr>
        <w:br/>
      </w:r>
      <w:r>
        <w:rPr>
          <w:color w:val="auto"/>
        </w:rPr>
        <w:br/>
      </w:r>
      <w:r w:rsidRPr="00B47BF9">
        <w:rPr>
          <w:color w:val="auto"/>
        </w:rPr>
        <w:t>B.</w:t>
      </w:r>
      <w:r w:rsidRPr="00B47BF9">
        <w:rPr>
          <w:color w:val="auto"/>
        </w:rPr>
        <w:tab/>
        <w:t xml:space="preserve"> Time is of the essence in the performance of Contractors duties.  Failure of the Contractor to notify the University sufficiently in advance of inability to complete within the delivery schedule, shall grant the University the option of canceling the order, purchasing from the best available source, and charging the Contractor the difference between the Contract price and actual purchase, if any, plus cost of handling.  Notwithstanding the foregoing, University shall have no obligation to accept late performance or to waive t</w:t>
      </w:r>
      <w:r>
        <w:rPr>
          <w:color w:val="auto"/>
        </w:rPr>
        <w:t>imely performance by Contractor.</w:t>
      </w:r>
      <w:r>
        <w:rPr>
          <w:color w:val="auto"/>
        </w:rPr>
        <w:br/>
      </w:r>
      <w:r>
        <w:rPr>
          <w:color w:val="auto"/>
        </w:rPr>
        <w:br/>
      </w:r>
      <w:r w:rsidRPr="00B47BF9">
        <w:rPr>
          <w:color w:val="auto"/>
        </w:rPr>
        <w:t>C.</w:t>
      </w:r>
      <w:r w:rsidRPr="00B47BF9">
        <w:rPr>
          <w:color w:val="auto"/>
        </w:rPr>
        <w:tab/>
        <w:t xml:space="preserve">  In no event shall changes be permitted without the express prior written authorization of </w:t>
      </w:r>
      <w:r>
        <w:rPr>
          <w:color w:val="auto"/>
        </w:rPr>
        <w:t>UTHealth</w:t>
      </w:r>
      <w:r w:rsidRPr="00B47BF9">
        <w:rPr>
          <w:color w:val="auto"/>
        </w:rPr>
        <w:t>.  Any such authorizations shall be in the form of a Contract amendment.</w:t>
      </w:r>
    </w:p>
    <w:p w:rsidR="00C112C9" w:rsidRDefault="00C112C9" w:rsidP="00C112C9">
      <w:pPr>
        <w:tabs>
          <w:tab w:val="left" w:pos="10800"/>
        </w:tabs>
        <w:suppressAutoHyphens/>
        <w:ind w:left="720"/>
        <w:jc w:val="both"/>
      </w:pPr>
    </w:p>
    <w:p w:rsidR="00C112C9" w:rsidRPr="00241F5D" w:rsidRDefault="00C112C9" w:rsidP="00C112C9">
      <w:pPr>
        <w:numPr>
          <w:ilvl w:val="1"/>
          <w:numId w:val="14"/>
        </w:numPr>
        <w:tabs>
          <w:tab w:val="num" w:pos="1080"/>
          <w:tab w:val="left" w:pos="10800"/>
        </w:tabs>
        <w:suppressAutoHyphens/>
      </w:pPr>
      <w:r w:rsidRPr="00922A37">
        <w:rPr>
          <w:caps/>
          <w:u w:val="single"/>
        </w:rPr>
        <w:t>MISCELLANEOUS PROVISIONS</w:t>
      </w:r>
      <w:r>
        <w:t xml:space="preserve">:  </w:t>
      </w:r>
      <w:r>
        <w:br/>
      </w:r>
      <w:r>
        <w:br/>
      </w:r>
      <w:r w:rsidRPr="00922A37">
        <w:rPr>
          <w:b/>
        </w:rPr>
        <w:t>A.</w:t>
      </w:r>
      <w:r w:rsidRPr="00922A37">
        <w:rPr>
          <w:b/>
        </w:rPr>
        <w:tab/>
        <w:t>PERSONNEL</w:t>
      </w:r>
      <w:r>
        <w:rPr>
          <w:b/>
        </w:rPr>
        <w:t xml:space="preserve"> – </w:t>
      </w:r>
      <w:r w:rsidRPr="00374E7A">
        <w:t>Awarded</w:t>
      </w:r>
      <w:r>
        <w:rPr>
          <w:b/>
        </w:rPr>
        <w:t xml:space="preserve"> c</w:t>
      </w:r>
      <w:r>
        <w:t xml:space="preserve">ontractor </w:t>
      </w:r>
      <w:r w:rsidRPr="00B47BF9">
        <w:rPr>
          <w:color w:val="auto"/>
        </w:rPr>
        <w:t xml:space="preserve">shall maintain a staff of properly trained and experienced personnel to ensure satisfactory performance under this </w:t>
      </w:r>
      <w:r>
        <w:rPr>
          <w:color w:val="auto"/>
        </w:rPr>
        <w:t>c</w:t>
      </w:r>
      <w:r w:rsidRPr="00B47BF9">
        <w:rPr>
          <w:color w:val="auto"/>
        </w:rPr>
        <w:t>ontract.</w:t>
      </w:r>
      <w:r>
        <w:rPr>
          <w:color w:val="auto"/>
        </w:rPr>
        <w:br/>
      </w:r>
      <w:r>
        <w:rPr>
          <w:color w:val="auto"/>
        </w:rPr>
        <w:br/>
        <w:t>Awarded c</w:t>
      </w:r>
      <w:r w:rsidRPr="00B47BF9">
        <w:rPr>
          <w:color w:val="auto"/>
        </w:rPr>
        <w:t xml:space="preserve">ontractor shall assign to the </w:t>
      </w:r>
      <w:r>
        <w:rPr>
          <w:color w:val="auto"/>
        </w:rPr>
        <w:t>UTHealth</w:t>
      </w:r>
      <w:r w:rsidRPr="00B47BF9">
        <w:rPr>
          <w:color w:val="auto"/>
        </w:rPr>
        <w:t xml:space="preserve"> a designated representative who will be responsible for the coordination and administration of </w:t>
      </w:r>
      <w:r>
        <w:rPr>
          <w:color w:val="auto"/>
        </w:rPr>
        <w:t>UTHealth</w:t>
      </w:r>
      <w:r w:rsidRPr="00B47BF9">
        <w:rPr>
          <w:color w:val="auto"/>
        </w:rPr>
        <w:t>'s requirements.</w:t>
      </w:r>
      <w:r>
        <w:rPr>
          <w:color w:val="auto"/>
        </w:rPr>
        <w:br/>
      </w:r>
      <w:r w:rsidRPr="00922A37">
        <w:rPr>
          <w:b/>
          <w:color w:val="auto"/>
        </w:rPr>
        <w:lastRenderedPageBreak/>
        <w:t>B.</w:t>
      </w:r>
      <w:r w:rsidRPr="00922A37">
        <w:rPr>
          <w:b/>
          <w:color w:val="auto"/>
        </w:rPr>
        <w:tab/>
        <w:t xml:space="preserve">BONDING </w:t>
      </w:r>
      <w:r>
        <w:rPr>
          <w:b/>
          <w:color w:val="auto"/>
        </w:rPr>
        <w:br/>
      </w:r>
    </w:p>
    <w:p w:rsidR="00C112C9" w:rsidRPr="002C0E73" w:rsidRDefault="00C112C9" w:rsidP="00C112C9">
      <w:pPr>
        <w:tabs>
          <w:tab w:val="num" w:pos="1080"/>
          <w:tab w:val="left" w:pos="10800"/>
        </w:tabs>
        <w:suppressAutoHyphens/>
        <w:ind w:left="720"/>
      </w:pPr>
      <w:r w:rsidRPr="00241F5D">
        <w:rPr>
          <w:caps/>
        </w:rPr>
        <w:t>1</w:t>
      </w:r>
      <w:r w:rsidRPr="00B47BF9">
        <w:rPr>
          <w:color w:val="auto"/>
        </w:rPr>
        <w:t>.   A Payment Bond is requ</w:t>
      </w:r>
      <w:r>
        <w:rPr>
          <w:color w:val="auto"/>
        </w:rPr>
        <w:t>ired on Job Orders of $25,000</w:t>
      </w:r>
      <w:r w:rsidRPr="00B47BF9">
        <w:rPr>
          <w:color w:val="auto"/>
        </w:rPr>
        <w:t xml:space="preserve"> or </w:t>
      </w:r>
      <w:r>
        <w:rPr>
          <w:color w:val="auto"/>
        </w:rPr>
        <w:t>more</w:t>
      </w:r>
      <w:r w:rsidRPr="00B47BF9">
        <w:rPr>
          <w:color w:val="auto"/>
        </w:rPr>
        <w:t xml:space="preserve">.  </w:t>
      </w:r>
      <w:r>
        <w:rPr>
          <w:color w:val="auto"/>
        </w:rPr>
        <w:t>If a Job Order exceeds $100,000, a</w:t>
      </w:r>
      <w:r w:rsidRPr="00B47BF9">
        <w:rPr>
          <w:color w:val="auto"/>
        </w:rPr>
        <w:t xml:space="preserve"> Performance Bond is </w:t>
      </w:r>
      <w:r>
        <w:rPr>
          <w:color w:val="auto"/>
        </w:rPr>
        <w:t xml:space="preserve">also </w:t>
      </w:r>
      <w:r w:rsidRPr="00B47BF9">
        <w:rPr>
          <w:color w:val="auto"/>
        </w:rPr>
        <w:t>requi</w:t>
      </w:r>
      <w:r>
        <w:rPr>
          <w:color w:val="auto"/>
        </w:rPr>
        <w:t>red</w:t>
      </w:r>
      <w:r w:rsidRPr="00B47BF9">
        <w:rPr>
          <w:color w:val="auto"/>
        </w:rPr>
        <w:t>. If the total Jo</w:t>
      </w:r>
      <w:r>
        <w:rPr>
          <w:color w:val="auto"/>
        </w:rPr>
        <w:t>b Order Price exceeds $25,000</w:t>
      </w:r>
      <w:r w:rsidRPr="00B47BF9">
        <w:rPr>
          <w:color w:val="auto"/>
        </w:rPr>
        <w:t xml:space="preserve">, the </w:t>
      </w:r>
      <w:r>
        <w:rPr>
          <w:color w:val="auto"/>
        </w:rPr>
        <w:t>awarded c</w:t>
      </w:r>
      <w:r w:rsidRPr="00B47BF9">
        <w:rPr>
          <w:color w:val="auto"/>
        </w:rPr>
        <w:t xml:space="preserve">ontractor shall execute in accordance with the provisions of Chapter 2253, Texas Government Code, a Payment Bond in the amount of the total Job Order Price, solely for the protection of those supplying labor, materials and/or equipment in the prosecution of the subject Job Order.  If the total Job Order Price exceeds $100,000, the </w:t>
      </w:r>
      <w:r>
        <w:rPr>
          <w:color w:val="auto"/>
        </w:rPr>
        <w:t>awarded c</w:t>
      </w:r>
      <w:r w:rsidRPr="00B47BF9">
        <w:rPr>
          <w:color w:val="auto"/>
        </w:rPr>
        <w:t>ontractor shall execute in accordance with the provisions of said Chapter 2253, Texas Government Code, a Performance Bond in the amount of the total Job Order Price conditioned upon the faithful performance of the Job Order, solely for the protection of the State of Texas.</w:t>
      </w:r>
      <w:r>
        <w:rPr>
          <w:color w:val="auto"/>
        </w:rPr>
        <w:br/>
      </w:r>
      <w:r>
        <w:rPr>
          <w:color w:val="auto"/>
        </w:rPr>
        <w:br/>
        <w:t xml:space="preserve">2.  Each bond shall </w:t>
      </w:r>
      <w:r w:rsidRPr="00B47BF9">
        <w:rPr>
          <w:color w:val="auto"/>
        </w:rPr>
        <w:t>be executed by a corporate surety or sureties authorized to do business in the State of Texas and acceptable to the Owner, and on the Owners form.  If any bond is for more than 10 percent of the surety's capital and surplus, the Owner may require certification that the company has reinsured the excess portion with one or more reinsurers authorized, accredited, or trusteed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r>
        <w:rPr>
          <w:color w:val="auto"/>
        </w:rPr>
        <w:t>.</w:t>
      </w:r>
      <w:r>
        <w:rPr>
          <w:color w:val="auto"/>
        </w:rPr>
        <w:br/>
      </w:r>
      <w:r>
        <w:rPr>
          <w:color w:val="auto"/>
        </w:rPr>
        <w:br/>
        <w:t xml:space="preserve">3. </w:t>
      </w:r>
      <w:r w:rsidRPr="00B47BF9">
        <w:rPr>
          <w:color w:val="auto"/>
        </w:rPr>
        <w:t>Each bond shall be accompanied by a valid Power-of-Attorney (issued by the surety company and attached, signed and sealed with the corporate embossed seal, to the bond) authorizing the attorney in fact who signs the bond to commit the company to the terms of the bond, and stating any limit in the amount for which the attorney can issue a single bond</w:t>
      </w:r>
      <w:r>
        <w:rPr>
          <w:color w:val="auto"/>
        </w:rPr>
        <w:t>.</w:t>
      </w:r>
      <w:r>
        <w:rPr>
          <w:color w:val="auto"/>
        </w:rPr>
        <w:br/>
      </w:r>
      <w:r>
        <w:rPr>
          <w:color w:val="auto"/>
        </w:rPr>
        <w:br/>
        <w:t xml:space="preserve">4. </w:t>
      </w:r>
      <w:r w:rsidRPr="00B47BF9">
        <w:rPr>
          <w:color w:val="auto"/>
        </w:rPr>
        <w:t>Each bond with a sum in excess of $100,000 shall be executed by a corporate surety or sureties listed on the then-current version of U.S. Treasury Department circular 570 and which hold a certificate of authority from the U.S. Secretary of the Treasury as a surety, or obtain reinsurance from a re-insurer authorized as a re-insurer in Texas and which is listed on the then-current U.S.Treasury Department circular 570 and holds a certificate of authority from the U.S. Secretary of the Treasury as a surety or reinsurers</w:t>
      </w:r>
      <w:r>
        <w:rPr>
          <w:color w:val="auto"/>
        </w:rPr>
        <w:t>.</w:t>
      </w:r>
      <w:r>
        <w:rPr>
          <w:color w:val="auto"/>
        </w:rPr>
        <w:br/>
      </w:r>
      <w:r>
        <w:rPr>
          <w:color w:val="auto"/>
        </w:rPr>
        <w:br/>
      </w:r>
      <w:r>
        <w:rPr>
          <w:b/>
          <w:color w:val="auto"/>
        </w:rPr>
        <w:t>C</w:t>
      </w:r>
      <w:r w:rsidRPr="00922A37">
        <w:rPr>
          <w:b/>
          <w:color w:val="auto"/>
        </w:rPr>
        <w:t>.</w:t>
      </w:r>
      <w:r w:rsidRPr="00922A37">
        <w:rPr>
          <w:b/>
          <w:color w:val="auto"/>
        </w:rPr>
        <w:tab/>
      </w:r>
      <w:r>
        <w:rPr>
          <w:b/>
          <w:color w:val="auto"/>
        </w:rPr>
        <w:t>NOTIFICATION</w:t>
      </w:r>
      <w:r w:rsidRPr="00922A37">
        <w:rPr>
          <w:b/>
          <w:color w:val="auto"/>
        </w:rPr>
        <w:t xml:space="preserve"> </w:t>
      </w:r>
      <w:r>
        <w:rPr>
          <w:color w:val="auto"/>
        </w:rPr>
        <w:br/>
      </w:r>
      <w:r w:rsidRPr="00B47BF9">
        <w:rPr>
          <w:color w:val="auto"/>
        </w:rPr>
        <w:t xml:space="preserve">As the need exists for the performance under the terms and conditions of this contract, the Project coordinator or </w:t>
      </w:r>
      <w:r>
        <w:rPr>
          <w:color w:val="auto"/>
        </w:rPr>
        <w:t>UTHealth</w:t>
      </w:r>
      <w:r w:rsidRPr="00B47BF9">
        <w:rPr>
          <w:color w:val="auto"/>
        </w:rPr>
        <w:t xml:space="preserve"> representative will notify the contractor of an existing requirement. Upon receipt of this notification, the contractor shall respond to the needs of the University within three (3) working days by visiting the proposed job site, establishing contact with the </w:t>
      </w:r>
      <w:r>
        <w:rPr>
          <w:color w:val="auto"/>
        </w:rPr>
        <w:t>UTHealth</w:t>
      </w:r>
      <w:r w:rsidRPr="00B47BF9">
        <w:rPr>
          <w:color w:val="auto"/>
        </w:rPr>
        <w:t xml:space="preserve"> contact person to further define the scope of the requirement.  Upon establishment of the scope the contractor shall then prepare his proposal for accomplishment of the task.  The Unit Price Book (UPB) shall serve as the basis for establishing the value of the work to be performed on a unit price basis. Non-prepriced work to be included in an individual requirement will be proposed by the contractor using the procedures in Paragraph 1.22. The contractor’s proposal must be supported by necessary documentation to indicate that adequate engineering and planning to accomplish the requirement have been done. Examples of documentation that might reasonably be expected would include drawings, calculations, catalog cuts, specifications, architectural renderings, etc</w:t>
      </w:r>
      <w:r>
        <w:rPr>
          <w:color w:val="auto"/>
        </w:rPr>
        <w:t>.</w:t>
      </w:r>
      <w:r>
        <w:rPr>
          <w:color w:val="auto"/>
        </w:rPr>
        <w:br/>
      </w:r>
      <w:r>
        <w:rPr>
          <w:color w:val="auto"/>
        </w:rPr>
        <w:br/>
      </w:r>
      <w:r w:rsidRPr="00B47BF9">
        <w:rPr>
          <w:color w:val="auto"/>
        </w:rPr>
        <w:t xml:space="preserve">The time for submittal of the </w:t>
      </w:r>
      <w:r>
        <w:rPr>
          <w:color w:val="auto"/>
        </w:rPr>
        <w:t xml:space="preserve">awarded </w:t>
      </w:r>
      <w:r w:rsidRPr="00B47BF9">
        <w:rPr>
          <w:color w:val="auto"/>
        </w:rPr>
        <w:t>contractor’s proposal for individual requirements shall not exceed 10 days unless approved by the project coordinator.  Upon receipt of the contractor’s proposal, the project coordinator will negotiate with the contractor all non-prepriced items, quantities for prepriced items and performance times</w:t>
      </w:r>
      <w:r>
        <w:rPr>
          <w:color w:val="auto"/>
        </w:rPr>
        <w:t>.</w:t>
      </w:r>
    </w:p>
    <w:p w:rsidR="00C112C9" w:rsidRDefault="00C112C9" w:rsidP="00C112C9">
      <w:pPr>
        <w:tabs>
          <w:tab w:val="num" w:pos="1080"/>
          <w:tab w:val="left" w:pos="10800"/>
        </w:tabs>
        <w:suppressAutoHyphens/>
        <w:rPr>
          <w:color w:val="auto"/>
        </w:rPr>
      </w:pPr>
    </w:p>
    <w:p w:rsidR="00C112C9" w:rsidRPr="00B47BF9" w:rsidRDefault="00C112C9" w:rsidP="00C112C9">
      <w:pPr>
        <w:tabs>
          <w:tab w:val="left" w:pos="432"/>
        </w:tabs>
        <w:ind w:left="720"/>
        <w:jc w:val="both"/>
        <w:rPr>
          <w:color w:val="auto"/>
        </w:rPr>
      </w:pPr>
      <w:r w:rsidRPr="00B47BF9">
        <w:rPr>
          <w:color w:val="auto"/>
        </w:rPr>
        <w:t xml:space="preserve">The contractor will then be issued a Delivery Order with the following information:  </w:t>
      </w:r>
    </w:p>
    <w:p w:rsidR="00C112C9" w:rsidRPr="00B47BF9" w:rsidRDefault="00C112C9" w:rsidP="00C112C9">
      <w:pPr>
        <w:numPr>
          <w:ilvl w:val="0"/>
          <w:numId w:val="27"/>
        </w:numPr>
        <w:tabs>
          <w:tab w:val="left" w:pos="432"/>
        </w:tabs>
        <w:ind w:left="1080" w:firstLine="0"/>
        <w:jc w:val="both"/>
        <w:rPr>
          <w:color w:val="auto"/>
        </w:rPr>
      </w:pPr>
      <w:r w:rsidRPr="00B47BF9">
        <w:rPr>
          <w:color w:val="auto"/>
        </w:rPr>
        <w:t>Date of Delivery Order</w:t>
      </w:r>
    </w:p>
    <w:p w:rsidR="00C112C9" w:rsidRPr="00B47BF9" w:rsidRDefault="00C112C9" w:rsidP="00C112C9">
      <w:pPr>
        <w:numPr>
          <w:ilvl w:val="0"/>
          <w:numId w:val="27"/>
        </w:numPr>
        <w:tabs>
          <w:tab w:val="left" w:pos="432"/>
        </w:tabs>
        <w:ind w:left="1080" w:firstLine="0"/>
        <w:jc w:val="both"/>
        <w:rPr>
          <w:color w:val="auto"/>
        </w:rPr>
      </w:pPr>
      <w:r w:rsidRPr="00B47BF9">
        <w:rPr>
          <w:color w:val="auto"/>
        </w:rPr>
        <w:t>Contract /Delivery Order Number</w:t>
      </w:r>
    </w:p>
    <w:p w:rsidR="00C112C9" w:rsidRPr="00B47BF9" w:rsidRDefault="00C112C9" w:rsidP="00C112C9">
      <w:pPr>
        <w:numPr>
          <w:ilvl w:val="0"/>
          <w:numId w:val="27"/>
        </w:numPr>
        <w:tabs>
          <w:tab w:val="left" w:pos="720"/>
        </w:tabs>
        <w:ind w:left="1440"/>
        <w:jc w:val="both"/>
        <w:rPr>
          <w:color w:val="auto"/>
        </w:rPr>
      </w:pPr>
      <w:r w:rsidRPr="00B47BF9">
        <w:rPr>
          <w:color w:val="auto"/>
        </w:rPr>
        <w:t>Scope of Work and delivery order lump sum price, inclusive of prepriced and non-prepriced items.</w:t>
      </w:r>
    </w:p>
    <w:p w:rsidR="00C112C9" w:rsidRDefault="00C112C9" w:rsidP="00C112C9">
      <w:pPr>
        <w:numPr>
          <w:ilvl w:val="0"/>
          <w:numId w:val="27"/>
        </w:numPr>
        <w:tabs>
          <w:tab w:val="left" w:pos="10800"/>
        </w:tabs>
        <w:suppressAutoHyphens/>
        <w:ind w:left="1440"/>
        <w:rPr>
          <w:color w:val="auto"/>
        </w:rPr>
      </w:pPr>
      <w:r>
        <w:rPr>
          <w:color w:val="auto"/>
        </w:rPr>
        <w:t xml:space="preserve"> </w:t>
      </w:r>
      <w:r w:rsidRPr="00B47BF9">
        <w:rPr>
          <w:color w:val="auto"/>
        </w:rPr>
        <w:t>Delivery or performance data and applicable sections of the Technical Specifications and any additional specifications required describing the work</w:t>
      </w:r>
      <w:r>
        <w:rPr>
          <w:color w:val="auto"/>
        </w:rPr>
        <w:t>.</w:t>
      </w:r>
    </w:p>
    <w:p w:rsidR="00C112C9" w:rsidRDefault="00C112C9" w:rsidP="00C112C9">
      <w:pPr>
        <w:tabs>
          <w:tab w:val="left" w:pos="10800"/>
        </w:tabs>
        <w:suppressAutoHyphens/>
        <w:ind w:left="1440"/>
        <w:rPr>
          <w:color w:val="auto"/>
        </w:rPr>
      </w:pPr>
    </w:p>
    <w:p w:rsidR="00C112C9" w:rsidRPr="002C0E73" w:rsidRDefault="00C112C9" w:rsidP="00C112C9">
      <w:pPr>
        <w:tabs>
          <w:tab w:val="left" w:pos="10800"/>
        </w:tabs>
        <w:suppressAutoHyphens/>
        <w:ind w:left="720"/>
        <w:rPr>
          <w:color w:val="auto"/>
        </w:rPr>
        <w:sectPr w:rsidR="00C112C9" w:rsidRPr="002C0E73" w:rsidSect="008605EE">
          <w:type w:val="continuous"/>
          <w:pgSz w:w="12240" w:h="15840" w:code="1"/>
          <w:pgMar w:top="1440" w:right="1440" w:bottom="1008" w:left="1440" w:header="720" w:footer="432" w:gutter="0"/>
          <w:paperSrc w:first="2" w:other="2"/>
          <w:cols w:space="720"/>
        </w:sectPr>
      </w:pPr>
      <w:r>
        <w:rPr>
          <w:b/>
          <w:color w:val="auto"/>
        </w:rPr>
        <w:t>D</w:t>
      </w:r>
      <w:r w:rsidRPr="002C0E73">
        <w:rPr>
          <w:b/>
          <w:color w:val="auto"/>
        </w:rPr>
        <w:t>.</w:t>
      </w:r>
      <w:r>
        <w:rPr>
          <w:b/>
          <w:color w:val="auto"/>
        </w:rPr>
        <w:t xml:space="preserve">  LIQUIDATED DAMAGES</w:t>
      </w:r>
      <w:r>
        <w:rPr>
          <w:b/>
          <w:color w:val="auto"/>
        </w:rPr>
        <w:br/>
      </w:r>
      <w:r w:rsidRPr="00B47BF9">
        <w:rPr>
          <w:color w:val="auto"/>
        </w:rPr>
        <w:t>On a case-by-case basis, Owner may require contractor to complete an individual delivery order by a specific date.  A cost of $200.00 per calendar day will be accessed by the Owner to contractor when the work order is not complete, will become due by the contractor to the Owner, not as a penalty, but as liquidated damages.</w:t>
      </w:r>
      <w:r w:rsidRPr="002C0E73">
        <w:rPr>
          <w:b/>
          <w:color w:val="auto"/>
        </w:rPr>
        <w:tab/>
        <w:t xml:space="preserve">NOTIFICATION  </w:t>
      </w:r>
      <w:r w:rsidRPr="002C0E73">
        <w:rPr>
          <w:color w:val="auto"/>
        </w:rPr>
        <w:br/>
      </w:r>
      <w:r w:rsidRPr="002C0E73">
        <w:rPr>
          <w:color w:val="auto"/>
        </w:rPr>
        <w:br/>
      </w:r>
      <w:r>
        <w:rPr>
          <w:b/>
          <w:color w:val="auto"/>
        </w:rPr>
        <w:t>E. QUIET TIME AND OPERATIONAL REQUIREMENTS</w:t>
      </w:r>
      <w:r>
        <w:rPr>
          <w:color w:val="auto"/>
        </w:rPr>
        <w:br/>
        <w:t xml:space="preserve">1. </w:t>
      </w:r>
      <w:r w:rsidRPr="00B47BF9">
        <w:rPr>
          <w:color w:val="auto"/>
        </w:rPr>
        <w:t>For work in, or adjacent to, occupied facilities, the Owner and Contractor will meet once weekly to confirm schedules of the School(s) and the Contractor and resolve any potential conflicts. The Owner will provide the Contractor's schedule to the staff of the Dean of the appropriate school/activity for coordination purposes.  The Owner will rely on the Contractor's schedule unless extended or altered by the Contractor after consultation with the Owner.  Time Extensions will be administered in accordance with Article 24 of the Uniform General Conditions, except that delays by the Owner specifically caused by changes in the Academic Schedule after agreement to the schedule at the weekly reviews will be adjusted as time extensions on a day for day basis without float being expended.  Paragraph 24.1.3.1, of the Uniform General Conditions, No Damages for Delay, is not altered by this condition</w:t>
      </w:r>
      <w:r>
        <w:rPr>
          <w:color w:val="auto"/>
        </w:rPr>
        <w:t>.</w:t>
      </w:r>
      <w:r>
        <w:rPr>
          <w:color w:val="auto"/>
        </w:rPr>
        <w:br/>
      </w:r>
      <w:r>
        <w:rPr>
          <w:color w:val="auto"/>
        </w:rPr>
        <w:br/>
        <w:t xml:space="preserve">2. </w:t>
      </w:r>
      <w:r w:rsidRPr="00B47BF9">
        <w:rPr>
          <w:color w:val="auto"/>
        </w:rPr>
        <w:t xml:space="preserve">The Owner will provide the Contractor the opportunity to work an uninterrupted Forty Hours Straight Time weekly.  This may be scheduled at the Owner's request as Four (4) Ten (10)-Hour days or Five (5) Eight-Hour days each work week, coordinated jointly by the Owner and Contractor. All work of a nature of jack-hammering, concussion tools or heavy equipment which would interfere with normal business or classroom activities will be restricted to be performed before </w:t>
      </w:r>
      <w:r>
        <w:rPr>
          <w:color w:val="auto"/>
        </w:rPr>
        <w:t>7</w:t>
      </w:r>
      <w:r w:rsidRPr="00B47BF9">
        <w:rPr>
          <w:color w:val="auto"/>
        </w:rPr>
        <w:t xml:space="preserve">:00 </w:t>
      </w:r>
      <w:r>
        <w:rPr>
          <w:color w:val="auto"/>
        </w:rPr>
        <w:t>AM</w:t>
      </w:r>
      <w:r w:rsidRPr="00B47BF9">
        <w:rPr>
          <w:color w:val="auto"/>
        </w:rPr>
        <w:t xml:space="preserve"> each day or after </w:t>
      </w:r>
      <w:r>
        <w:rPr>
          <w:color w:val="auto"/>
        </w:rPr>
        <w:t>6</w:t>
      </w:r>
      <w:r w:rsidRPr="00B47BF9">
        <w:rPr>
          <w:color w:val="auto"/>
        </w:rPr>
        <w:t xml:space="preserve">:00 </w:t>
      </w:r>
      <w:r>
        <w:rPr>
          <w:color w:val="auto"/>
        </w:rPr>
        <w:t>PM</w:t>
      </w:r>
      <w:r w:rsidRPr="00B47BF9">
        <w:rPr>
          <w:color w:val="auto"/>
        </w:rPr>
        <w:t>.</w:t>
      </w:r>
      <w:r>
        <w:rPr>
          <w:color w:val="auto"/>
        </w:rPr>
        <w:br/>
      </w:r>
      <w:r>
        <w:rPr>
          <w:color w:val="auto"/>
        </w:rPr>
        <w:br/>
        <w:t xml:space="preserve">3. </w:t>
      </w:r>
      <w:r w:rsidRPr="00B47BF9">
        <w:rPr>
          <w:color w:val="auto"/>
        </w:rPr>
        <w:t xml:space="preserve">No work will be performed during examination periods in any </w:t>
      </w:r>
      <w:smartTag w:uri="urn:schemas-microsoft-com:office:smarttags" w:element="place">
        <w:smartTag w:uri="urn:schemas-microsoft-com:office:smarttags" w:element="PlaceType">
          <w:r w:rsidRPr="00B47BF9">
            <w:rPr>
              <w:color w:val="auto"/>
            </w:rPr>
            <w:t>School</w:t>
          </w:r>
        </w:smartTag>
        <w:r w:rsidRPr="00B47BF9">
          <w:rPr>
            <w:color w:val="auto"/>
          </w:rPr>
          <w:t xml:space="preserve"> </w:t>
        </w:r>
        <w:smartTag w:uri="urn:schemas-microsoft-com:office:smarttags" w:element="PlaceType">
          <w:r w:rsidRPr="00B47BF9">
            <w:rPr>
              <w:color w:val="auto"/>
            </w:rPr>
            <w:t>Building</w:t>
          </w:r>
        </w:smartTag>
      </w:smartTag>
      <w:r w:rsidRPr="00B47BF9">
        <w:rPr>
          <w:color w:val="auto"/>
        </w:rPr>
        <w:t xml:space="preserve"> unless specifically authorized in advance by the Owner's representative. Work activities such as painting or insulation requiring no concussion, power equipment or power tools may be performed during examination periods with advance notice to the Owner's staff at the weekly meetings.</w:t>
      </w:r>
      <w:r w:rsidRPr="002C0E73">
        <w:rPr>
          <w:b/>
          <w:color w:val="auto"/>
        </w:rPr>
        <w:tab/>
        <w:t>NOTIFICATI</w:t>
      </w: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w:t>
      </w:r>
      <w:r w:rsidRPr="008A67A8">
        <w:rPr>
          <w:b/>
          <w:szCs w:val="22"/>
          <w:u w:val="single"/>
        </w:rPr>
        <w:t xml:space="preserve">PRICING </w:t>
      </w:r>
      <w:r w:rsidR="005E1FBA">
        <w:rPr>
          <w:b/>
          <w:szCs w:val="22"/>
          <w:u w:val="single"/>
        </w:rPr>
        <w:t>PROPOSAL</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rPr>
          <w:szCs w:val="22"/>
        </w:rPr>
      </w:pPr>
      <w:r w:rsidRPr="00A44459">
        <w:rPr>
          <w:b/>
          <w:szCs w:val="22"/>
        </w:rPr>
        <w:t>TO:</w:t>
      </w:r>
      <w:r w:rsidRPr="00A44459">
        <w:rPr>
          <w:szCs w:val="22"/>
        </w:rPr>
        <w:tab/>
      </w:r>
      <w:r w:rsidRPr="00A44459">
        <w:rPr>
          <w:szCs w:val="22"/>
        </w:rPr>
        <w:tab/>
        <w:t>The University of Texas Health Science Center at Houston</w:t>
      </w:r>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5E1FBA">
        <w:rPr>
          <w:szCs w:val="22"/>
        </w:rPr>
        <w:t>RFP 744-R1708 JOC Services</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5E1FBA" w:rsidP="004A35CA">
      <w:pPr>
        <w:rPr>
          <w:szCs w:val="22"/>
        </w:rPr>
      </w:pPr>
      <w:r w:rsidRPr="000A507F">
        <w:rPr>
          <w:szCs w:val="22"/>
        </w:rPr>
        <w:t>Having carefully examined all the specifications and requirements of this RFP and any attachments thereto, the undersigned proposes to furnish the construction services as required pursuant to the aforementioned documents at the below quoted terms</w:t>
      </w:r>
      <w:r w:rsidR="00050BDB">
        <w:t>.</w:t>
      </w:r>
    </w:p>
    <w:p w:rsidR="004A35CA" w:rsidRPr="00191925" w:rsidRDefault="004A35CA" w:rsidP="004A35CA">
      <w:pPr>
        <w:tabs>
          <w:tab w:val="num" w:pos="1080"/>
          <w:tab w:val="left" w:pos="10800"/>
        </w:tabs>
        <w:suppressAutoHyphens/>
        <w:jc w:val="both"/>
        <w:rPr>
          <w:caps/>
          <w:szCs w:val="22"/>
          <w:u w:val="single"/>
        </w:rPr>
      </w:pPr>
    </w:p>
    <w:p w:rsidR="005E1FBA" w:rsidRPr="00A44459" w:rsidRDefault="005E1FBA" w:rsidP="005E1FBA">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 xml:space="preserve">COEFFICIENT BID SCHEDULE </w:t>
      </w:r>
    </w:p>
    <w:p w:rsidR="005E1FBA" w:rsidRPr="00A44459" w:rsidRDefault="005E1FBA" w:rsidP="005E1FBA">
      <w:pPr>
        <w:tabs>
          <w:tab w:val="num" w:pos="1080"/>
          <w:tab w:val="left" w:pos="10800"/>
        </w:tabs>
        <w:suppressAutoHyphens/>
        <w:jc w:val="both"/>
        <w:rPr>
          <w:caps/>
          <w:szCs w:val="22"/>
          <w:u w:val="single"/>
        </w:rPr>
      </w:pPr>
    </w:p>
    <w:p w:rsidR="005E1FBA" w:rsidRPr="00321203" w:rsidRDefault="005E1FBA" w:rsidP="005E1FBA">
      <w:pPr>
        <w:ind w:left="720" w:hanging="288"/>
        <w:jc w:val="both"/>
      </w:pPr>
      <w:r w:rsidRPr="00A44459">
        <w:rPr>
          <w:caps/>
          <w:szCs w:val="22"/>
        </w:rPr>
        <w:tab/>
      </w:r>
      <w:r w:rsidRPr="00321203">
        <w:t>Coefficie</w:t>
      </w:r>
      <w:r>
        <w:t xml:space="preserve">nts are for Base Period and all </w:t>
      </w:r>
      <w:r w:rsidRPr="00321203">
        <w:t xml:space="preserve">Extensions exercised. </w:t>
      </w:r>
      <w:r w:rsidRPr="006C011F">
        <w:t xml:space="preserve">(The Unit Price Book is the current calendar-year edition of R.S.MEANS </w:t>
      </w:r>
      <w:r w:rsidRPr="006C011F">
        <w:rPr>
          <w:u w:val="single"/>
        </w:rPr>
        <w:t>Facilities Construction Cost Data, Houston.</w:t>
      </w:r>
      <w:r w:rsidRPr="006C011F">
        <w:t xml:space="preserve"> The applicable unit prices are those listed in the Total Bare Costs column of material, labor, and equipment multiplied by the average Houston City Cost Index.)</w:t>
      </w:r>
    </w:p>
    <w:p w:rsidR="005E1FBA" w:rsidRDefault="005E1FBA" w:rsidP="005E1FBA">
      <w:pPr>
        <w:ind w:left="432"/>
        <w:jc w:val="both"/>
        <w:rPr>
          <w:rFonts w:ascii="Arial" w:hAnsi="Arial"/>
        </w:rPr>
      </w:pPr>
    </w:p>
    <w:tbl>
      <w:tblPr>
        <w:tblW w:w="0" w:type="auto"/>
        <w:tblInd w:w="817" w:type="dxa"/>
        <w:tblLayout w:type="fixed"/>
        <w:tblLook w:val="0000" w:firstRow="0" w:lastRow="0" w:firstColumn="0" w:lastColumn="0" w:noHBand="0" w:noVBand="0"/>
      </w:tblPr>
      <w:tblGrid>
        <w:gridCol w:w="900"/>
        <w:gridCol w:w="5310"/>
        <w:gridCol w:w="1530"/>
      </w:tblGrid>
      <w:tr w:rsidR="005E1FBA" w:rsidRPr="00321203" w:rsidTr="00504031">
        <w:tc>
          <w:tcPr>
            <w:tcW w:w="900" w:type="dxa"/>
          </w:tcPr>
          <w:p w:rsidR="005E1FBA" w:rsidRPr="00321203" w:rsidRDefault="005E1FBA" w:rsidP="00504031">
            <w:pPr>
              <w:jc w:val="both"/>
            </w:pPr>
            <w:r>
              <w:t>6</w:t>
            </w:r>
            <w:r w:rsidRPr="00321203">
              <w:t>.1.1</w:t>
            </w:r>
          </w:p>
        </w:tc>
        <w:tc>
          <w:tcPr>
            <w:tcW w:w="5310" w:type="dxa"/>
          </w:tcPr>
          <w:p w:rsidR="005E1FBA" w:rsidRPr="0067131B" w:rsidRDefault="005E1FBA" w:rsidP="00504031">
            <w:pPr>
              <w:jc w:val="both"/>
              <w:rPr>
                <w:u w:val="single"/>
              </w:rPr>
            </w:pPr>
            <w:r w:rsidRPr="0067131B">
              <w:rPr>
                <w:u w:val="single"/>
              </w:rPr>
              <w:t>Normal Working Hours:</w:t>
            </w:r>
          </w:p>
          <w:p w:rsidR="005E1FBA" w:rsidRPr="00321203" w:rsidRDefault="005E1FBA" w:rsidP="005040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rPr>
            </w:pPr>
            <w:r w:rsidRPr="00FD1E5E">
              <w:rPr>
                <w:rFonts w:ascii="Times New Roman" w:eastAsia="Times New Roman" w:hAnsi="Times New Roman"/>
                <w:sz w:val="22"/>
              </w:rPr>
              <w:t>Respondents shall perform all function</w:t>
            </w:r>
            <w:r>
              <w:rPr>
                <w:rFonts w:ascii="Times New Roman" w:eastAsia="Times New Roman" w:hAnsi="Times New Roman"/>
                <w:sz w:val="22"/>
              </w:rPr>
              <w:t>s</w:t>
            </w:r>
            <w:r w:rsidRPr="00FD1E5E">
              <w:rPr>
                <w:rFonts w:ascii="Times New Roman" w:eastAsia="Times New Roman" w:hAnsi="Times New Roman"/>
                <w:sz w:val="22"/>
              </w:rPr>
              <w:t xml:space="preserve"> called out in any Job Order during normal working hours for the unit price sum specified in the Unit Price Book, for any work required to be performed, multiplied </w:t>
            </w:r>
            <w:r>
              <w:rPr>
                <w:rFonts w:ascii="Times New Roman" w:eastAsia="Times New Roman" w:hAnsi="Times New Roman"/>
                <w:sz w:val="22"/>
              </w:rPr>
              <w:t>by</w:t>
            </w:r>
            <w:r w:rsidRPr="00FD1E5E">
              <w:rPr>
                <w:rFonts w:ascii="Times New Roman" w:eastAsia="Times New Roman" w:hAnsi="Times New Roman"/>
                <w:sz w:val="22"/>
              </w:rPr>
              <w:t xml:space="preserve"> the coefficient factor:</w:t>
            </w:r>
          </w:p>
        </w:tc>
        <w:tc>
          <w:tcPr>
            <w:tcW w:w="1530" w:type="dxa"/>
          </w:tcPr>
          <w:p w:rsidR="005E1FBA" w:rsidRPr="00AF2A79" w:rsidRDefault="005E1FBA" w:rsidP="00504031">
            <w:pPr>
              <w:jc w:val="both"/>
              <w:rPr>
                <w:b/>
                <w:sz w:val="16"/>
              </w:rPr>
            </w:pPr>
            <w:r w:rsidRPr="00AF2A79">
              <w:rPr>
                <w:b/>
                <w:sz w:val="16"/>
              </w:rPr>
              <w:t>COEFFICIENT</w:t>
            </w:r>
          </w:p>
          <w:p w:rsidR="005E1FBA" w:rsidRPr="000A507F" w:rsidRDefault="005E1FBA" w:rsidP="00504031">
            <w:pPr>
              <w:jc w:val="both"/>
              <w:rPr>
                <w:sz w:val="16"/>
              </w:rPr>
            </w:pPr>
          </w:p>
          <w:p w:rsidR="005E1FBA" w:rsidRPr="000A507F" w:rsidRDefault="005E1FBA" w:rsidP="00504031">
            <w:pPr>
              <w:jc w:val="both"/>
              <w:rPr>
                <w:sz w:val="16"/>
              </w:rPr>
            </w:pPr>
          </w:p>
          <w:p w:rsidR="005E1FBA" w:rsidRDefault="005E1FBA" w:rsidP="00504031">
            <w:pPr>
              <w:jc w:val="both"/>
              <w:rPr>
                <w:sz w:val="16"/>
              </w:rPr>
            </w:pPr>
          </w:p>
          <w:p w:rsidR="005E1FBA" w:rsidRDefault="005E1FBA" w:rsidP="00504031">
            <w:pPr>
              <w:jc w:val="both"/>
              <w:rPr>
                <w:sz w:val="16"/>
              </w:rPr>
            </w:pPr>
          </w:p>
          <w:p w:rsidR="005E1FBA" w:rsidRDefault="005E1FBA" w:rsidP="00504031">
            <w:pPr>
              <w:jc w:val="both"/>
              <w:rPr>
                <w:sz w:val="16"/>
              </w:rPr>
            </w:pPr>
          </w:p>
          <w:p w:rsidR="005E1FBA" w:rsidRPr="000A507F" w:rsidRDefault="005E1FBA" w:rsidP="00504031">
            <w:pPr>
              <w:jc w:val="both"/>
              <w:rPr>
                <w:sz w:val="16"/>
              </w:rPr>
            </w:pPr>
          </w:p>
          <w:p w:rsidR="005E1FBA" w:rsidRPr="000A507F" w:rsidRDefault="005E1FBA" w:rsidP="00504031">
            <w:pPr>
              <w:jc w:val="both"/>
              <w:rPr>
                <w:sz w:val="16"/>
              </w:rPr>
            </w:pPr>
            <w:r w:rsidRPr="000A507F">
              <w:rPr>
                <w:sz w:val="16"/>
              </w:rPr>
              <w:t xml:space="preserve">   _________</w:t>
            </w:r>
          </w:p>
        </w:tc>
      </w:tr>
      <w:tr w:rsidR="005E1FBA" w:rsidRPr="00321203" w:rsidTr="00504031">
        <w:tc>
          <w:tcPr>
            <w:tcW w:w="900" w:type="dxa"/>
          </w:tcPr>
          <w:p w:rsidR="005E1FBA" w:rsidRPr="00321203" w:rsidRDefault="005E1FBA" w:rsidP="00504031">
            <w:pPr>
              <w:jc w:val="both"/>
            </w:pPr>
            <w:r>
              <w:t>6</w:t>
            </w:r>
            <w:r w:rsidRPr="00321203">
              <w:t>.1.2</w:t>
            </w:r>
          </w:p>
        </w:tc>
        <w:tc>
          <w:tcPr>
            <w:tcW w:w="5310" w:type="dxa"/>
          </w:tcPr>
          <w:p w:rsidR="005E1FBA" w:rsidRPr="0067131B" w:rsidRDefault="005E1FBA" w:rsidP="00504031">
            <w:pPr>
              <w:jc w:val="both"/>
              <w:rPr>
                <w:rFonts w:cs="Courier New"/>
                <w:u w:val="single"/>
              </w:rPr>
            </w:pPr>
            <w:r w:rsidRPr="0067131B">
              <w:rPr>
                <w:rFonts w:cs="Courier New"/>
                <w:u w:val="single"/>
              </w:rPr>
              <w:t xml:space="preserve">Other Than </w:t>
            </w:r>
            <w:smartTag w:uri="urn:schemas-microsoft-com:office:smarttags" w:element="place">
              <w:r w:rsidRPr="0067131B">
                <w:rPr>
                  <w:rFonts w:cs="Courier New"/>
                  <w:u w:val="single"/>
                </w:rPr>
                <w:t>Normal</w:t>
              </w:r>
            </w:smartTag>
            <w:r w:rsidRPr="0067131B">
              <w:rPr>
                <w:rFonts w:cs="Courier New"/>
                <w:u w:val="single"/>
              </w:rPr>
              <w:t xml:space="preserve"> Working Hours:</w:t>
            </w:r>
          </w:p>
          <w:p w:rsidR="005E1FBA" w:rsidRPr="00321203" w:rsidRDefault="005E1FBA" w:rsidP="00504031">
            <w:pPr>
              <w:jc w:val="both"/>
            </w:pPr>
            <w:r w:rsidRPr="00FD1E5E">
              <w:rPr>
                <w:rFonts w:cs="Courier New"/>
              </w:rPr>
              <w:t>Respondents shall perform all function</w:t>
            </w:r>
            <w:r>
              <w:rPr>
                <w:rFonts w:cs="Courier New"/>
              </w:rPr>
              <w:t>s</w:t>
            </w:r>
            <w:r w:rsidRPr="00FD1E5E">
              <w:rPr>
                <w:rFonts w:cs="Courier New"/>
              </w:rPr>
              <w:t xml:space="preserve"> called out in any Job Order during other than normal working hours for the unit price sum specified in the Unit Price Book, for any work required to be performed, multiplied </w:t>
            </w:r>
            <w:r>
              <w:rPr>
                <w:rFonts w:cs="Courier New"/>
              </w:rPr>
              <w:t>by</w:t>
            </w:r>
            <w:r w:rsidRPr="00FD1E5E">
              <w:rPr>
                <w:rFonts w:cs="Courier New"/>
              </w:rPr>
              <w:t xml:space="preserve"> the coefficient factor:</w:t>
            </w:r>
            <w:r w:rsidRPr="00321203">
              <w:t xml:space="preserve"> </w:t>
            </w:r>
          </w:p>
        </w:tc>
        <w:tc>
          <w:tcPr>
            <w:tcW w:w="1530" w:type="dxa"/>
          </w:tcPr>
          <w:p w:rsidR="005E1FBA" w:rsidRPr="00321203" w:rsidRDefault="005E1FBA" w:rsidP="00504031">
            <w:pPr>
              <w:jc w:val="both"/>
            </w:pPr>
          </w:p>
          <w:p w:rsidR="005E1FBA" w:rsidRPr="00321203" w:rsidRDefault="005E1FBA" w:rsidP="00504031">
            <w:pPr>
              <w:jc w:val="both"/>
            </w:pPr>
          </w:p>
          <w:p w:rsidR="005E1FBA" w:rsidRPr="00321203" w:rsidRDefault="005E1FBA" w:rsidP="00504031">
            <w:pPr>
              <w:jc w:val="both"/>
            </w:pPr>
          </w:p>
          <w:p w:rsidR="005E1FBA" w:rsidRPr="00321203" w:rsidRDefault="005E1FBA" w:rsidP="00504031">
            <w:pPr>
              <w:jc w:val="both"/>
            </w:pPr>
          </w:p>
          <w:p w:rsidR="005E1FBA" w:rsidRPr="00321203" w:rsidRDefault="005E1FBA" w:rsidP="00504031">
            <w:pPr>
              <w:jc w:val="both"/>
            </w:pPr>
          </w:p>
          <w:p w:rsidR="005E1FBA" w:rsidRPr="00321203" w:rsidRDefault="005E1FBA" w:rsidP="00504031">
            <w:pPr>
              <w:jc w:val="both"/>
            </w:pPr>
            <w:r>
              <w:t xml:space="preserve">  _______</w:t>
            </w:r>
          </w:p>
        </w:tc>
      </w:tr>
    </w:tbl>
    <w:p w:rsidR="005E1FBA" w:rsidRDefault="005E1FBA" w:rsidP="005E1FBA">
      <w:pPr>
        <w:tabs>
          <w:tab w:val="left" w:pos="432"/>
        </w:tabs>
        <w:jc w:val="both"/>
        <w:rPr>
          <w:sz w:val="24"/>
        </w:rPr>
      </w:pPr>
    </w:p>
    <w:p w:rsidR="005E1FBA" w:rsidRPr="000A507F" w:rsidRDefault="005E1FBA" w:rsidP="005E1FBA">
      <w:pPr>
        <w:tabs>
          <w:tab w:val="num" w:pos="1080"/>
          <w:tab w:val="left" w:pos="10800"/>
        </w:tabs>
        <w:suppressAutoHyphens/>
        <w:ind w:left="720" w:hanging="720"/>
        <w:jc w:val="both"/>
        <w:rPr>
          <w:caps/>
          <w:szCs w:val="22"/>
        </w:rPr>
      </w:pPr>
      <w:r w:rsidRPr="000A507F">
        <w:rPr>
          <w:caps/>
          <w:szCs w:val="22"/>
        </w:rPr>
        <w:t>6.2</w:t>
      </w:r>
      <w:r w:rsidRPr="000A507F">
        <w:rPr>
          <w:caps/>
          <w:szCs w:val="22"/>
        </w:rPr>
        <w:tab/>
      </w:r>
      <w:r w:rsidRPr="000A507F">
        <w:rPr>
          <w:caps/>
          <w:szCs w:val="22"/>
        </w:rPr>
        <w:tab/>
      </w:r>
      <w:r w:rsidRPr="000A507F">
        <w:rPr>
          <w:caps/>
          <w:szCs w:val="22"/>
          <w:u w:val="single"/>
        </w:rPr>
        <w:t xml:space="preserve">Coefficient Development </w:t>
      </w:r>
    </w:p>
    <w:p w:rsidR="005E1FBA" w:rsidRDefault="005E1FBA" w:rsidP="005E1FBA">
      <w:pPr>
        <w:tabs>
          <w:tab w:val="left" w:pos="432"/>
        </w:tabs>
        <w:ind w:left="432" w:hanging="432"/>
        <w:jc w:val="both"/>
        <w:rPr>
          <w:b/>
          <w:sz w:val="24"/>
        </w:rPr>
      </w:pPr>
    </w:p>
    <w:p w:rsidR="005E1FBA" w:rsidRPr="000A507F" w:rsidRDefault="005E1FBA" w:rsidP="005E1FBA">
      <w:pPr>
        <w:tabs>
          <w:tab w:val="left" w:pos="1080"/>
        </w:tabs>
        <w:ind w:left="1080" w:hanging="1080"/>
        <w:jc w:val="both"/>
        <w:rPr>
          <w:szCs w:val="22"/>
        </w:rPr>
      </w:pPr>
      <w:r w:rsidRPr="000A507F">
        <w:rPr>
          <w:szCs w:val="22"/>
        </w:rPr>
        <w:tab/>
        <w:t>The Respondent’s price coefficient factor must include the following:  (Line items within the Unit Price Book (UPB) which relate in full or part to these items are to be EXCLUDED from job order quote(s), due to inclusion within a respondent’s coefficient.)</w:t>
      </w:r>
    </w:p>
    <w:p w:rsidR="005E1FBA" w:rsidRPr="000A507F" w:rsidRDefault="005E1FBA" w:rsidP="005E1FBA">
      <w:pPr>
        <w:tabs>
          <w:tab w:val="left" w:pos="432"/>
        </w:tabs>
        <w:ind w:left="432" w:hanging="432"/>
        <w:jc w:val="both"/>
        <w:rPr>
          <w:szCs w:val="22"/>
        </w:rPr>
      </w:pPr>
    </w:p>
    <w:p w:rsidR="005E1FBA" w:rsidRPr="000A507F" w:rsidRDefault="005E1FBA" w:rsidP="005E1FBA">
      <w:pPr>
        <w:numPr>
          <w:ilvl w:val="0"/>
          <w:numId w:val="28"/>
        </w:numPr>
        <w:tabs>
          <w:tab w:val="clear" w:pos="630"/>
          <w:tab w:val="num" w:pos="1080"/>
        </w:tabs>
        <w:autoSpaceDE w:val="0"/>
        <w:autoSpaceDN w:val="0"/>
        <w:adjustRightInd w:val="0"/>
        <w:ind w:firstLine="450"/>
        <w:jc w:val="both"/>
        <w:rPr>
          <w:szCs w:val="22"/>
        </w:rPr>
      </w:pPr>
      <w:r w:rsidRPr="000A507F">
        <w:rPr>
          <w:szCs w:val="22"/>
        </w:rPr>
        <w:t>Overhead</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Profit (prime and subcontractors)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Insurance</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Compliance with environmental laws, protection and safety</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Tax Laws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Protection and/or moving of University property</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lastRenderedPageBreak/>
        <w:t>Administrative Work</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Architectural &amp; Engineering Services (preparation of as-builts)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Submittals &amp; Samples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Price quotations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Contractor adjustments to the University’s Unit Prices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Clean-Up (Daily &amp; Final)</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All waste and excess materials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Permits, licenses and fees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Mobilization for any and all divisions, total contract and each job order</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Shipping &amp; delivery cost (normal &amp; expedited)</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Close-out (process &amp; documents), training, and warranty tags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Signs and barriers</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Project management and supervision</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Quality Control &amp; Testing</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Parking (Jobsite &amp; Compound)</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Safety Program &amp; Personal Protective Equipment (PPE)</w:t>
      </w:r>
    </w:p>
    <w:p w:rsidR="005E1FBA" w:rsidRPr="000A507F" w:rsidRDefault="005E1FBA" w:rsidP="005E1FBA">
      <w:pPr>
        <w:numPr>
          <w:ilvl w:val="0"/>
          <w:numId w:val="28"/>
        </w:numPr>
        <w:autoSpaceDE w:val="0"/>
        <w:autoSpaceDN w:val="0"/>
        <w:adjustRightInd w:val="0"/>
        <w:ind w:firstLine="450"/>
        <w:jc w:val="both"/>
        <w:rPr>
          <w:szCs w:val="22"/>
        </w:rPr>
      </w:pPr>
      <w:r w:rsidRPr="000A507F">
        <w:rPr>
          <w:szCs w:val="22"/>
        </w:rPr>
        <w:t>Office management equipment</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Costs of performance and payment bonds are to be included in the proposal’s price coefficient factor</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Interest associated with funding of equipment and payroll</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Depreciation of mobile offices</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Employee payroll taxes, insurance and fringe benefits</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Risk of lower than expected contract dollar volume</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Risk of high inflation costs if coefficients are bid for future years (option years)</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Risk of poor subcontractor performance and re-performance</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Other risks of doing business</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Business taxes, contributions, memberships, corporate headquarters support (legal, financial, etc.)</w:t>
      </w:r>
    </w:p>
    <w:p w:rsidR="005E1FBA" w:rsidRPr="000A507F" w:rsidRDefault="005E1FBA" w:rsidP="005E1FBA">
      <w:pPr>
        <w:numPr>
          <w:ilvl w:val="0"/>
          <w:numId w:val="28"/>
        </w:numPr>
        <w:tabs>
          <w:tab w:val="clear" w:pos="630"/>
          <w:tab w:val="num" w:pos="1440"/>
        </w:tabs>
        <w:autoSpaceDE w:val="0"/>
        <w:autoSpaceDN w:val="0"/>
        <w:adjustRightInd w:val="0"/>
        <w:ind w:left="1440"/>
        <w:jc w:val="both"/>
        <w:rPr>
          <w:szCs w:val="22"/>
        </w:rPr>
      </w:pPr>
      <w:r w:rsidRPr="000A507F">
        <w:rPr>
          <w:szCs w:val="22"/>
        </w:rPr>
        <w:t>The respondent should consider the cost of final clean-up and removal and hauling of trash, debris and rubbish in their coefficient. The University will not pay nor accept line items for final clean-up or rubbish hauling, etc., on job orders, unless it is explicitly excluded by the line items in the Unit Price Book (UPB).</w:t>
      </w:r>
    </w:p>
    <w:p w:rsidR="005E1FBA" w:rsidRPr="00A44459" w:rsidRDefault="005E1FBA" w:rsidP="005E1FBA">
      <w:pPr>
        <w:ind w:left="720"/>
        <w:rPr>
          <w:szCs w:val="22"/>
        </w:rPr>
      </w:pPr>
    </w:p>
    <w:p w:rsidR="00386F1F" w:rsidRPr="00C8734A" w:rsidRDefault="00386F1F" w:rsidP="00386F1F">
      <w:pPr>
        <w:rPr>
          <w:szCs w:val="22"/>
        </w:rPr>
      </w:pPr>
      <w:r w:rsidRPr="00C8734A">
        <w:rPr>
          <w:szCs w:val="22"/>
        </w:rPr>
        <w:t xml:space="preserve">The undersigned Proposer hereby acknowledges receipt of the following Addenda to the captioned RFP (initial if applicable). </w:t>
      </w:r>
    </w:p>
    <w:p w:rsidR="00386F1F" w:rsidRPr="00C8734A" w:rsidRDefault="00386F1F" w:rsidP="00386F1F">
      <w:pPr>
        <w:rPr>
          <w:szCs w:val="22"/>
        </w:rPr>
      </w:pPr>
    </w:p>
    <w:p w:rsidR="00386F1F" w:rsidRPr="00C8734A" w:rsidRDefault="00386F1F" w:rsidP="00386F1F">
      <w:pPr>
        <w:rPr>
          <w:szCs w:val="22"/>
        </w:rPr>
      </w:pPr>
      <w:r w:rsidRPr="00C8734A">
        <w:rPr>
          <w:szCs w:val="22"/>
        </w:rPr>
        <w:tab/>
      </w:r>
      <w:r w:rsidRPr="00C8734A">
        <w:rPr>
          <w:szCs w:val="22"/>
        </w:rPr>
        <w:tab/>
        <w:t>No. 1 _____</w:t>
      </w:r>
      <w:r w:rsidRPr="00C8734A">
        <w:rPr>
          <w:szCs w:val="22"/>
        </w:rPr>
        <w:tab/>
        <w:t>No. 2 _____</w:t>
      </w:r>
      <w:r w:rsidRPr="00C8734A">
        <w:rPr>
          <w:szCs w:val="22"/>
        </w:rPr>
        <w:tab/>
        <w:t>No. 3 _____</w:t>
      </w:r>
      <w:r w:rsidRPr="00C8734A">
        <w:rPr>
          <w:szCs w:val="22"/>
        </w:rPr>
        <w:tab/>
        <w:t>No. 4 _____</w:t>
      </w:r>
      <w:r w:rsidRPr="00C8734A">
        <w:rPr>
          <w:szCs w:val="22"/>
        </w:rPr>
        <w:tab/>
        <w:t xml:space="preserve">No. 5 _____ </w:t>
      </w:r>
    </w:p>
    <w:p w:rsidR="00386F1F" w:rsidRDefault="00386F1F" w:rsidP="00386F1F">
      <w:pPr>
        <w:rPr>
          <w:szCs w:val="22"/>
        </w:rPr>
      </w:pPr>
    </w:p>
    <w:p w:rsidR="004A35CA" w:rsidRPr="00A44459" w:rsidRDefault="00386F1F" w:rsidP="00386F1F">
      <w:pPr>
        <w:rPr>
          <w:szCs w:val="22"/>
        </w:rPr>
      </w:pPr>
      <w:r w:rsidRPr="00A44459">
        <w:rPr>
          <w:szCs w:val="22"/>
        </w:rPr>
        <w:t>The undersigned acknowledges that he has read and complies with the Bidding Requirements and General Requirements and Terms and Conditions of this RFP.</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364CEC" w:rsidRPr="00A44459" w:rsidRDefault="00364CEC" w:rsidP="00364CEC">
      <w:pPr>
        <w:rPr>
          <w:szCs w:val="22"/>
        </w:rPr>
      </w:pPr>
      <w:r w:rsidRPr="00A44459">
        <w:rPr>
          <w:szCs w:val="22"/>
        </w:rPr>
        <w:t xml:space="preserve">(SEAL: If </w:t>
      </w:r>
      <w:r>
        <w:rPr>
          <w:szCs w:val="22"/>
        </w:rPr>
        <w:t xml:space="preserve">proposal </w:t>
      </w:r>
      <w:r w:rsidRPr="00A44459">
        <w:rPr>
          <w:szCs w:val="22"/>
        </w:rPr>
        <w:t>is by a Corporation)</w:t>
      </w: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9D50CC" w:rsidRDefault="004A35CA" w:rsidP="004A35CA">
      <w:pPr>
        <w:pStyle w:val="Heading3"/>
        <w:tabs>
          <w:tab w:val="left" w:pos="2520"/>
        </w:tabs>
        <w:rPr>
          <w:bCs/>
          <w:iCs/>
          <w:szCs w:val="22"/>
        </w:rPr>
      </w:pP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 xml:space="preserve">THIS EXECUTION OF OFFER MUST BE COMPLETED, SIGNED, AND RETURNED WITH RESPONDENT'S BID.  FAILURE TO COMPLETE, SIGN AND RETURN THIS EXECUTION OF OFFER WITH THE BID MAY RESULT IN REJECTION OF THE </w:t>
      </w:r>
      <w:r w:rsidR="00AE5BC4">
        <w:rPr>
          <w:b/>
          <w:szCs w:val="22"/>
        </w:rPr>
        <w:t>PROPOSAL</w:t>
      </w:r>
      <w:r w:rsidRPr="00E05A15">
        <w:rPr>
          <w:b/>
          <w:szCs w:val="22"/>
        </w:rPr>
        <w:t>.</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w:t>
      </w:r>
      <w:r w:rsidR="00AE5BC4">
        <w:rPr>
          <w:b/>
          <w:szCs w:val="22"/>
        </w:rPr>
        <w:t>PROPOSAL</w:t>
      </w:r>
      <w:r w:rsidRPr="00E05A15">
        <w:rPr>
          <w:b/>
          <w:szCs w:val="22"/>
        </w:rPr>
        <w:t xml:space="preserve"> OR ANY AGREEMENTS OR OTHER CONTRACTUAL ARRANGEMENTS WHICH MAY RESULT FROM THE SUBMISSION OF RESPONDENT’S </w:t>
      </w:r>
      <w:r w:rsidR="00AE5BC4">
        <w:rPr>
          <w:b/>
          <w:szCs w:val="22"/>
        </w:rPr>
        <w:t>PROPOSAL</w:t>
      </w:r>
      <w:r w:rsidRPr="00E05A15">
        <w:rPr>
          <w:b/>
          <w:szCs w:val="22"/>
        </w:rPr>
        <w:t xml:space="preserve">, AND THE RESPONDENT MAY BE REMOVED FROM ALL PROPOSER LISTS AT </w:t>
      </w:r>
      <w:r w:rsidR="004177B1">
        <w:rPr>
          <w:b/>
          <w:szCs w:val="22"/>
        </w:rPr>
        <w:t>UTHEALTH</w:t>
      </w:r>
      <w:r w:rsidRPr="00E05A15">
        <w:rPr>
          <w:b/>
          <w:szCs w:val="22"/>
        </w:rPr>
        <w:t xml:space="preserve">.  A FALSE CERTIFICATION SHALL BE DEEMED A MATERIAL BREACH OF CONTRACT AND, AT </w:t>
      </w:r>
      <w:r w:rsidR="004177B1">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The University of Texas Health Science Center at Houston (</w:t>
      </w:r>
      <w:r w:rsidR="001805E3">
        <w:rPr>
          <w:bCs/>
          <w:szCs w:val="22"/>
        </w:rPr>
        <w:t>UTHealth</w:t>
      </w:r>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r w:rsidR="001805E3">
        <w:rPr>
          <w:bCs/>
          <w:szCs w:val="22"/>
        </w:rPr>
        <w:t>UTHealth</w:t>
      </w:r>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r w:rsidR="001805E3">
        <w:rPr>
          <w:bCs/>
          <w:szCs w:val="22"/>
        </w:rPr>
        <w:t>UTHealth</w:t>
      </w:r>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w:t>
      </w:r>
      <w:r w:rsidR="001805E3">
        <w:rPr>
          <w:bCs/>
          <w:szCs w:val="22"/>
        </w:rPr>
        <w:t>UTHealth</w:t>
      </w:r>
      <w:r w:rsidRPr="00E05A15">
        <w:rPr>
          <w:szCs w:val="22"/>
        </w:rPr>
        <w:t xml:space="preserve">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r w:rsidR="001805E3">
        <w:rPr>
          <w:bCs/>
          <w:szCs w:val="22"/>
        </w:rPr>
        <w:t>UTHealth</w:t>
      </w:r>
      <w:r w:rsidR="004A35CA" w:rsidRPr="00E05A15">
        <w:rPr>
          <w:szCs w:val="22"/>
        </w:rPr>
        <w:t xml:space="preserve"> is prohibited by federal regulations from allowing any employee, subcontractor or agent of Contractor to work on site at </w:t>
      </w:r>
      <w:r w:rsidR="001805E3">
        <w:rPr>
          <w:bCs/>
          <w:szCs w:val="22"/>
        </w:rPr>
        <w:t>UTHealth</w:t>
      </w:r>
      <w:r w:rsidR="004A35CA" w:rsidRPr="00E05A15">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1805E3">
        <w:rPr>
          <w:bCs/>
          <w:szCs w:val="22"/>
        </w:rPr>
        <w:t>UTHealth</w:t>
      </w:r>
      <w:r w:rsidR="004A35CA" w:rsidRPr="00E05A15">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1805E3">
        <w:rPr>
          <w:bCs/>
          <w:szCs w:val="22"/>
        </w:rPr>
        <w:t>UTHealth</w:t>
      </w:r>
      <w:r w:rsidR="004A35CA" w:rsidRPr="00E05A15">
        <w:rPr>
          <w:szCs w:val="22"/>
        </w:rPr>
        <w:t xml:space="preserve">’s premises or facilities. Contractor acknowledges that </w:t>
      </w:r>
      <w:r w:rsidR="001805E3">
        <w:rPr>
          <w:bCs/>
          <w:szCs w:val="22"/>
        </w:rPr>
        <w:t>UTHealth</w:t>
      </w:r>
      <w:r w:rsidR="004A35CA" w:rsidRPr="00E05A15">
        <w:rPr>
          <w:szCs w:val="22"/>
        </w:rPr>
        <w:t xml:space="preserve"> will require immediate removal of any employee, subcontractor or agent of Contractor assigned to work at </w:t>
      </w:r>
      <w:r w:rsidR="001805E3">
        <w:rPr>
          <w:bCs/>
          <w:szCs w:val="22"/>
        </w:rPr>
        <w:t>UTHealth</w:t>
      </w:r>
      <w:r w:rsidR="004A35CA" w:rsidRPr="00E05A15">
        <w:rPr>
          <w:szCs w:val="22"/>
        </w:rPr>
        <w:t xml:space="preserve">‘s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9"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386F1F" w:rsidRPr="00E05A15" w:rsidRDefault="00386F1F" w:rsidP="00386F1F">
      <w:pPr>
        <w:ind w:left="1440" w:hanging="720"/>
        <w:jc w:val="both"/>
        <w:rPr>
          <w:szCs w:val="22"/>
        </w:rPr>
      </w:pPr>
      <w:r w:rsidRPr="00E05A15">
        <w:rPr>
          <w:szCs w:val="22"/>
        </w:rPr>
        <w:t xml:space="preserve">(a)    </w:t>
      </w:r>
      <w:r w:rsidRPr="00E05A15">
        <w:rPr>
          <w:szCs w:val="22"/>
        </w:rPr>
        <w:tab/>
        <w:t xml:space="preserve">Contractor is not disbarred, excluded, or other ineligibility for participation in state and federally funded health care programs or receipt of state or federal funds </w:t>
      </w:r>
      <w:r w:rsidRPr="00E05A15">
        <w:rPr>
          <w:szCs w:val="22"/>
          <w:u w:val="single"/>
        </w:rPr>
        <w:t>by querying</w:t>
      </w:r>
      <w:r w:rsidRPr="00E05A15">
        <w:rPr>
          <w:szCs w:val="22"/>
        </w:rPr>
        <w:t xml:space="preserve"> the Medicaid and Title XX Provider Exclusion List maintained by the Texas Health and Human Services Commission </w:t>
      </w:r>
      <w:hyperlink r:id="rId20" w:history="1">
        <w:r w:rsidRPr="00BD2AFC">
          <w:rPr>
            <w:rStyle w:val="Hyperlink"/>
            <w:szCs w:val="22"/>
          </w:rPr>
          <w:t>http://oig.hhsc.state.tx.us/Exclusions/Search.aspx</w:t>
        </w:r>
      </w:hyperlink>
      <w:r w:rsidRPr="00E05A15">
        <w:rPr>
          <w:szCs w:val="22"/>
        </w:rPr>
        <w:t xml:space="preserve">; and, </w:t>
      </w:r>
    </w:p>
    <w:p w:rsidR="00386F1F" w:rsidRPr="00E05A15" w:rsidRDefault="00386F1F" w:rsidP="00386F1F">
      <w:pPr>
        <w:ind w:left="1440" w:hanging="720"/>
        <w:jc w:val="both"/>
        <w:rPr>
          <w:szCs w:val="22"/>
        </w:rPr>
      </w:pPr>
      <w:r w:rsidRPr="00E05A15">
        <w:rPr>
          <w:szCs w:val="22"/>
        </w:rPr>
        <w:t xml:space="preserve">(b)    </w:t>
      </w:r>
      <w:r w:rsidRPr="00E05A15">
        <w:rPr>
          <w:szCs w:val="22"/>
        </w:rPr>
        <w:tab/>
        <w:t xml:space="preserve">Contractor is not disbarred and/or excluded from federal procurement programs </w:t>
      </w:r>
      <w:r w:rsidRPr="00E05A15">
        <w:rPr>
          <w:szCs w:val="22"/>
          <w:u w:val="single"/>
        </w:rPr>
        <w:t>by querying</w:t>
      </w:r>
      <w:r w:rsidRPr="00E05A15">
        <w:rPr>
          <w:szCs w:val="22"/>
        </w:rPr>
        <w:t xml:space="preserve"> the Excluded Parties Listing System (the electronic version of the Lists of Parties Excluded from Federal Procurement and Non-Procurement Programs) maintained by the General Services Administration </w:t>
      </w:r>
      <w:hyperlink r:id="rId21" w:history="1">
        <w:r w:rsidRPr="00BD2AFC">
          <w:rPr>
            <w:rStyle w:val="Hyperlink"/>
            <w:szCs w:val="22"/>
          </w:rPr>
          <w:t>https://www.epls.gov/epls/search.do</w:t>
        </w:r>
      </w:hyperlink>
      <w:r w:rsidRPr="00E05A15">
        <w:rPr>
          <w:szCs w:val="22"/>
        </w:rPr>
        <w:t xml:space="preserve">. </w:t>
      </w:r>
    </w:p>
    <w:p w:rsidR="00386F1F" w:rsidRPr="00E05A15" w:rsidRDefault="00386F1F" w:rsidP="00386F1F">
      <w:pPr>
        <w:ind w:left="1440" w:hanging="720"/>
        <w:jc w:val="both"/>
        <w:rPr>
          <w:szCs w:val="22"/>
        </w:rPr>
      </w:pPr>
      <w:r w:rsidRPr="00E05A15">
        <w:rPr>
          <w:szCs w:val="22"/>
        </w:rPr>
        <w:t>(c)</w:t>
      </w:r>
      <w:r w:rsidRPr="00E05A15">
        <w:rPr>
          <w:szCs w:val="22"/>
        </w:rPr>
        <w:tab/>
        <w:t xml:space="preserve">Contractor is </w:t>
      </w:r>
      <w:r>
        <w:rPr>
          <w:szCs w:val="22"/>
        </w:rPr>
        <w:t xml:space="preserve">not </w:t>
      </w:r>
      <w:r w:rsidRPr="00E05A15">
        <w:rPr>
          <w:szCs w:val="22"/>
        </w:rPr>
        <w:t>designat</w:t>
      </w:r>
      <w:r>
        <w:rPr>
          <w:szCs w:val="22"/>
        </w:rPr>
        <w:t>ed</w:t>
      </w:r>
      <w:r w:rsidRPr="00E05A15">
        <w:rPr>
          <w:szCs w:val="22"/>
        </w:rPr>
        <w:t xml:space="preserve"> as a Specially Designated National by querying the Specially Designated Nationals List maintained by the United States Department of the Treasure, Office of Foreign Assets Control </w:t>
      </w:r>
      <w:hyperlink r:id="rId22" w:history="1">
        <w:r w:rsidRPr="00E05A15">
          <w:rPr>
            <w:rStyle w:val="Hyperlink"/>
            <w:szCs w:val="22"/>
          </w:rPr>
          <w:t>http://www.treas.gov/offices/eotffc/ofac/sdn/</w:t>
        </w:r>
      </w:hyperlink>
      <w:r w:rsidRPr="00E05A15">
        <w:rPr>
          <w:szCs w:val="22"/>
        </w:rPr>
        <w:t xml:space="preserve">; </w:t>
      </w:r>
    </w:p>
    <w:p w:rsidR="00386F1F" w:rsidRDefault="00386F1F" w:rsidP="00386F1F">
      <w:pPr>
        <w:ind w:left="1440" w:hanging="720"/>
        <w:jc w:val="both"/>
        <w:rPr>
          <w:szCs w:val="22"/>
        </w:rPr>
      </w:pPr>
      <w:r w:rsidRPr="00E05A15">
        <w:rPr>
          <w:szCs w:val="22"/>
        </w:rPr>
        <w:t>(d)</w:t>
      </w:r>
      <w:r w:rsidRPr="00E05A15">
        <w:rPr>
          <w:szCs w:val="22"/>
        </w:rPr>
        <w:tab/>
        <w:t>Contracto</w:t>
      </w:r>
      <w:r>
        <w:rPr>
          <w:szCs w:val="22"/>
        </w:rPr>
        <w:t>r is not suspended and/or excluded</w:t>
      </w:r>
      <w:r w:rsidRPr="00E05A15">
        <w:rPr>
          <w:szCs w:val="22"/>
        </w:rPr>
        <w:t xml:space="preserve"> by the Texas Building and Procurement Commission </w:t>
      </w:r>
      <w:r w:rsidRPr="00E05A15">
        <w:rPr>
          <w:szCs w:val="22"/>
          <w:u w:val="single"/>
        </w:rPr>
        <w:t>by querying</w:t>
      </w:r>
      <w:r w:rsidRPr="00E05A15">
        <w:rPr>
          <w:szCs w:val="22"/>
        </w:rPr>
        <w:t xml:space="preserve"> the Suspended Contractor List and the Debarred Contractor List maintained by the Texas Building and Procurement Commission </w:t>
      </w:r>
      <w:r w:rsidRPr="00BD2AFC">
        <w:rPr>
          <w:szCs w:val="22"/>
        </w:rPr>
        <w:t>http://www.window.state.tx.us/procurement/prog/vendor_performance/debarred</w:t>
      </w:r>
      <w:hyperlink r:id="rId23" w:history="1">
        <w:r w:rsidRPr="00BD2AFC">
          <w:rPr>
            <w:rStyle w:val="Hyperlink"/>
            <w:szCs w:val="22"/>
          </w:rPr>
          <w:t>http://www.window.state.tx.us/procurement/prog/vendor_performance/debarred/</w:t>
        </w:r>
      </w:hyperlink>
      <w:r w:rsidRPr="00E05A15">
        <w:rPr>
          <w:szCs w:val="22"/>
        </w:rPr>
        <w:t xml:space="preserve"> </w:t>
      </w:r>
    </w:p>
    <w:p w:rsidR="00386F1F" w:rsidRPr="00E05A15" w:rsidRDefault="00386F1F" w:rsidP="00386F1F">
      <w:pPr>
        <w:ind w:left="1440" w:hanging="720"/>
        <w:jc w:val="both"/>
        <w:rPr>
          <w:szCs w:val="22"/>
        </w:rPr>
      </w:pPr>
      <w:r w:rsidRPr="00E05A15">
        <w:rPr>
          <w:szCs w:val="22"/>
        </w:rPr>
        <w:t>(e)</w:t>
      </w:r>
      <w:r w:rsidRPr="00E05A15">
        <w:rPr>
          <w:szCs w:val="22"/>
        </w:rPr>
        <w:tab/>
        <w:t xml:space="preserve">Contractor is of good standing with the Texas Comptroller of Public Accounts </w:t>
      </w:r>
      <w:r w:rsidRPr="00E05A15">
        <w:rPr>
          <w:szCs w:val="22"/>
          <w:u w:val="single"/>
        </w:rPr>
        <w:t>by querying</w:t>
      </w:r>
      <w:r w:rsidRPr="00E05A15">
        <w:rPr>
          <w:szCs w:val="22"/>
        </w:rPr>
        <w:t xml:space="preserve"> the Certification of Account Status database maintained by the Texas Comptroller of Public Accounts </w:t>
      </w:r>
      <w:hyperlink r:id="rId24" w:history="1">
        <w:r w:rsidRPr="00E05A15">
          <w:rPr>
            <w:rStyle w:val="Hyperlink"/>
            <w:szCs w:val="22"/>
          </w:rPr>
          <w:t>http://ecpa.cpa.state.tx.us/coa/Index.html</w:t>
        </w:r>
      </w:hyperlink>
    </w:p>
    <w:p w:rsidR="004A35CA" w:rsidRPr="00E05A15" w:rsidRDefault="004A35CA" w:rsidP="001805E3">
      <w:pPr>
        <w:pStyle w:val="BodyTextIndent2"/>
        <w:ind w:left="720" w:hanging="660"/>
        <w:rPr>
          <w:szCs w:val="22"/>
        </w:rPr>
      </w:pPr>
      <w:r w:rsidRPr="00E05A15">
        <w:rPr>
          <w:szCs w:val="22"/>
        </w:rPr>
        <w:lastRenderedPageBreak/>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r w:rsidR="001805E3">
        <w:rPr>
          <w:bCs/>
          <w:szCs w:val="22"/>
        </w:rPr>
        <w:t>UTHealth</w:t>
      </w:r>
      <w:r w:rsidRPr="00E05A15">
        <w:rPr>
          <w:szCs w:val="22"/>
        </w:rPr>
        <w:t xml:space="preserve"> with all data that </w:t>
      </w:r>
      <w:r w:rsidR="001805E3">
        <w:rPr>
          <w:bCs/>
          <w:szCs w:val="22"/>
        </w:rPr>
        <w:t>UTHealth</w:t>
      </w:r>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1805E3">
        <w:rPr>
          <w:bCs/>
          <w:szCs w:val="22"/>
        </w:rPr>
        <w:t>UTHealth</w:t>
      </w:r>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xml:space="preserve">; and (3) Contractor or employee of Contractor who is designated to perform work on behalf of Contractor to </w:t>
      </w:r>
      <w:r w:rsidR="001805E3">
        <w:rPr>
          <w:bCs/>
          <w:szCs w:val="22"/>
        </w:rPr>
        <w:t>UTHealth</w:t>
      </w:r>
      <w:r w:rsidRPr="00E05A15">
        <w:rPr>
          <w:szCs w:val="22"/>
        </w:rPr>
        <w:t xml:space="preserve">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r w:rsidR="001805E3">
        <w:rPr>
          <w:bCs/>
          <w:szCs w:val="22"/>
        </w:rPr>
        <w:t>UTHealth</w:t>
      </w:r>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r w:rsidR="001805E3">
        <w:rPr>
          <w:bCs/>
          <w:szCs w:val="22"/>
        </w:rPr>
        <w:t>UTHealth</w:t>
      </w:r>
      <w:r w:rsidRPr="00E05A15">
        <w:rPr>
          <w:szCs w:val="22"/>
        </w:rPr>
        <w:t xml:space="preserve"> prior to </w:t>
      </w:r>
      <w:r w:rsidR="001805E3">
        <w:rPr>
          <w:bCs/>
          <w:szCs w:val="22"/>
        </w:rPr>
        <w:t>UTHealth</w:t>
      </w:r>
      <w:r w:rsidRPr="00E05A15">
        <w:rPr>
          <w:szCs w:val="22"/>
        </w:rPr>
        <w:t>’s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xml:space="preserve">, Contractor in accordance with Section 2157.005, Texas Government Code expressly acknowledges that state funds may not be expended in connection with the purchase of an automated information system unless that system meets certain statutory </w:t>
      </w:r>
      <w:r w:rsidRPr="00E05A15">
        <w:rPr>
          <w:szCs w:val="22"/>
        </w:rPr>
        <w:lastRenderedPageBreak/>
        <w:t>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r w:rsidR="001805E3">
        <w:rPr>
          <w:bCs/>
          <w:szCs w:val="22"/>
        </w:rPr>
        <w:t>UTHealth</w:t>
      </w:r>
      <w:r w:rsidRPr="00E05A15">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w:t>
      </w:r>
      <w:r w:rsidRPr="00E05A15">
        <w:rPr>
          <w:szCs w:val="22"/>
        </w:rPr>
        <w:lastRenderedPageBreak/>
        <w:t>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86F1F" w:rsidRDefault="00386F1F" w:rsidP="003D28B3">
      <w:pPr>
        <w:jc w:val="both"/>
        <w:rPr>
          <w:b/>
        </w:rPr>
      </w:pPr>
    </w:p>
    <w:p w:rsidR="00386F1F" w:rsidRDefault="00386F1F" w:rsidP="003D28B3">
      <w:pPr>
        <w:jc w:val="both"/>
        <w:rPr>
          <w:b/>
        </w:rPr>
      </w:pPr>
    </w:p>
    <w:p w:rsidR="00386F1F" w:rsidRDefault="00386F1F" w:rsidP="003D28B3">
      <w:pPr>
        <w:jc w:val="both"/>
        <w:rPr>
          <w:b/>
        </w:rPr>
      </w:pPr>
    </w:p>
    <w:p w:rsidR="00386F1F" w:rsidRDefault="00386F1F" w:rsidP="003D28B3">
      <w:pPr>
        <w:jc w:val="both"/>
        <w:rPr>
          <w:b/>
        </w:rPr>
      </w:pPr>
    </w:p>
    <w:p w:rsidR="00386F1F" w:rsidRDefault="00386F1F" w:rsidP="003D28B3">
      <w:pPr>
        <w:jc w:val="both"/>
        <w:rPr>
          <w:b/>
        </w:rPr>
      </w:pPr>
    </w:p>
    <w:p w:rsidR="00386F1F" w:rsidRDefault="00386F1F" w:rsidP="003D28B3">
      <w:pPr>
        <w:jc w:val="both"/>
        <w:rPr>
          <w:b/>
        </w:rPr>
      </w:pP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 xml:space="preserve">Respondents are requested to submit complete responses to each of the items listed below.  Responses are to be submitted as an attachment to your </w:t>
      </w:r>
      <w:r w:rsidR="00AE5BC4">
        <w:t>proposal</w:t>
      </w:r>
      <w:r w:rsidRPr="003D28B3">
        <w:t xml:space="preserve">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86F1F" w:rsidRPr="00E0386B" w:rsidRDefault="00386F1F" w:rsidP="00386F1F">
      <w:pPr>
        <w:tabs>
          <w:tab w:val="left" w:pos="432"/>
        </w:tabs>
        <w:ind w:left="432" w:hanging="432"/>
        <w:jc w:val="both"/>
        <w:rPr>
          <w:bCs/>
          <w:color w:val="auto"/>
        </w:rPr>
      </w:pPr>
      <w:r>
        <w:rPr>
          <w:bCs/>
          <w:color w:val="auto"/>
        </w:rPr>
        <w:t>2</w:t>
      </w:r>
      <w:r w:rsidRPr="00E0386B">
        <w:rPr>
          <w:bCs/>
          <w:color w:val="auto"/>
        </w:rPr>
        <w:t>.</w:t>
      </w:r>
      <w:r w:rsidRPr="00E0386B">
        <w:rPr>
          <w:bCs/>
          <w:color w:val="auto"/>
        </w:rPr>
        <w:tab/>
        <w:t>Is your company currently for sale or involved in any transaction to expand or to become acquired by another business entity?  If yes, please explain the impact both in organizational and directional terms.</w:t>
      </w:r>
    </w:p>
    <w:p w:rsidR="00386F1F" w:rsidRPr="00E0386B" w:rsidRDefault="00386F1F" w:rsidP="00386F1F">
      <w:pPr>
        <w:tabs>
          <w:tab w:val="left" w:pos="432"/>
        </w:tabs>
        <w:jc w:val="both"/>
        <w:rPr>
          <w:bCs/>
          <w:color w:val="auto"/>
        </w:rPr>
      </w:pPr>
    </w:p>
    <w:p w:rsidR="00386F1F" w:rsidRPr="00E0386B" w:rsidRDefault="00386F1F" w:rsidP="00386F1F">
      <w:pPr>
        <w:tabs>
          <w:tab w:val="left" w:pos="432"/>
        </w:tabs>
        <w:ind w:left="432" w:hanging="432"/>
        <w:jc w:val="both"/>
        <w:rPr>
          <w:bCs/>
          <w:color w:val="auto"/>
        </w:rPr>
      </w:pPr>
      <w:r>
        <w:rPr>
          <w:bCs/>
          <w:color w:val="auto"/>
        </w:rPr>
        <w:t>3</w:t>
      </w:r>
      <w:r w:rsidRPr="00E0386B">
        <w:rPr>
          <w:bCs/>
          <w:color w:val="auto"/>
        </w:rPr>
        <w:t>.</w:t>
      </w:r>
      <w:r w:rsidRPr="00E0386B">
        <w:rPr>
          <w:bCs/>
          <w:color w:val="auto"/>
        </w:rPr>
        <w:tab/>
        <w:t>Provide any details of all past or pending litigation or claims filed against your company that would affect your company's performance under a Contract with University.</w:t>
      </w:r>
    </w:p>
    <w:p w:rsidR="00386F1F" w:rsidRPr="00E0386B" w:rsidRDefault="00386F1F" w:rsidP="00386F1F">
      <w:pPr>
        <w:tabs>
          <w:tab w:val="left" w:pos="432"/>
        </w:tabs>
        <w:jc w:val="both"/>
        <w:rPr>
          <w:bCs/>
          <w:color w:val="auto"/>
        </w:rPr>
      </w:pPr>
    </w:p>
    <w:p w:rsidR="00386F1F" w:rsidRPr="00E0386B" w:rsidRDefault="00386F1F" w:rsidP="00386F1F">
      <w:pPr>
        <w:tabs>
          <w:tab w:val="left" w:pos="432"/>
        </w:tabs>
        <w:ind w:left="432" w:hanging="432"/>
        <w:jc w:val="both"/>
        <w:rPr>
          <w:bCs/>
          <w:color w:val="auto"/>
        </w:rPr>
      </w:pPr>
      <w:r>
        <w:rPr>
          <w:bCs/>
          <w:color w:val="auto"/>
        </w:rPr>
        <w:t>4</w:t>
      </w:r>
      <w:r w:rsidRPr="00E0386B">
        <w:rPr>
          <w:bCs/>
          <w:color w:val="auto"/>
        </w:rPr>
        <w:t>.</w:t>
      </w:r>
      <w:r w:rsidRPr="00E0386B">
        <w:rPr>
          <w:bCs/>
          <w:color w:val="auto"/>
        </w:rPr>
        <w:tab/>
        <w:t>Is your company currently in default on any loan agreement or financing agreement with any bank, financial institution, or other entity?  If yes, specify date(s), details, circumstances, and prospects for resolution.</w:t>
      </w:r>
    </w:p>
    <w:p w:rsidR="00386F1F" w:rsidRPr="00E0386B" w:rsidRDefault="00386F1F" w:rsidP="00386F1F">
      <w:pPr>
        <w:tabs>
          <w:tab w:val="left" w:pos="432"/>
        </w:tabs>
        <w:jc w:val="both"/>
        <w:rPr>
          <w:bCs/>
          <w:color w:val="auto"/>
        </w:rPr>
      </w:pPr>
    </w:p>
    <w:p w:rsidR="00386F1F" w:rsidRPr="00E0386B" w:rsidRDefault="00386F1F" w:rsidP="00386F1F">
      <w:pPr>
        <w:tabs>
          <w:tab w:val="left" w:pos="432"/>
        </w:tabs>
        <w:ind w:left="432" w:hanging="432"/>
        <w:jc w:val="both"/>
        <w:rPr>
          <w:bCs/>
          <w:color w:val="auto"/>
        </w:rPr>
      </w:pPr>
      <w:r>
        <w:rPr>
          <w:bCs/>
          <w:color w:val="auto"/>
        </w:rPr>
        <w:t>5</w:t>
      </w:r>
      <w:r w:rsidRPr="00E0386B">
        <w:rPr>
          <w:bCs/>
          <w:color w:val="auto"/>
        </w:rPr>
        <w:t>.</w:t>
      </w:r>
      <w:r w:rsidRPr="00E0386B">
        <w:rPr>
          <w:bCs/>
          <w:color w:val="auto"/>
        </w:rPr>
        <w:tab/>
        <w:t xml:space="preserve">Provide a customer reference list of no less than three (3) organizations with whom </w:t>
      </w:r>
      <w:r>
        <w:rPr>
          <w:bCs/>
          <w:color w:val="auto"/>
        </w:rPr>
        <w:t>Proposer</w:t>
      </w:r>
      <w:r w:rsidRPr="00E0386B">
        <w:rPr>
          <w:bCs/>
          <w:color w:val="auto"/>
        </w:rPr>
        <w:t xml:space="preserve"> currently has contracts with and/or has previously provided projects of equal type and scope within the past five (5) years.  Reference list to include, company name, contact person, and telephone number, </w:t>
      </w:r>
      <w:r>
        <w:rPr>
          <w:bCs/>
          <w:color w:val="auto"/>
        </w:rPr>
        <w:t xml:space="preserve">email address, </w:t>
      </w:r>
      <w:r w:rsidRPr="00E0386B">
        <w:rPr>
          <w:bCs/>
          <w:color w:val="auto"/>
        </w:rPr>
        <w:t>project description, length of business relationship and background of project (year of project, summary of work performed, etc.).</w:t>
      </w:r>
    </w:p>
    <w:p w:rsidR="00386F1F" w:rsidRPr="00E0386B" w:rsidRDefault="00386F1F" w:rsidP="00386F1F">
      <w:pPr>
        <w:tabs>
          <w:tab w:val="left" w:pos="432"/>
          <w:tab w:val="left" w:pos="1728"/>
        </w:tabs>
        <w:jc w:val="both"/>
        <w:rPr>
          <w:bCs/>
          <w:color w:val="auto"/>
        </w:rPr>
      </w:pPr>
    </w:p>
    <w:p w:rsidR="00386F1F" w:rsidRPr="00E0386B" w:rsidRDefault="00386F1F" w:rsidP="00386F1F">
      <w:pPr>
        <w:numPr>
          <w:ilvl w:val="0"/>
          <w:numId w:val="29"/>
        </w:numPr>
        <w:tabs>
          <w:tab w:val="left" w:pos="432"/>
        </w:tabs>
        <w:jc w:val="both"/>
        <w:rPr>
          <w:bCs/>
          <w:color w:val="auto"/>
        </w:rPr>
      </w:pPr>
      <w:r w:rsidRPr="00E0386B">
        <w:rPr>
          <w:bCs/>
          <w:color w:val="auto"/>
        </w:rPr>
        <w:t>Does any relationship exist whether by relative, business associate, capital funding agreement or any other such kinship exist between your company and any University employee?  If yes, please explain.</w:t>
      </w:r>
    </w:p>
    <w:p w:rsidR="00386F1F" w:rsidRDefault="00386F1F" w:rsidP="00386F1F">
      <w:pPr>
        <w:pStyle w:val="ListParagraph"/>
        <w:rPr>
          <w:bCs/>
          <w:color w:val="auto"/>
        </w:rPr>
      </w:pPr>
    </w:p>
    <w:p w:rsidR="00386F1F" w:rsidRPr="00E0386B" w:rsidRDefault="00386F1F" w:rsidP="00386F1F">
      <w:pPr>
        <w:numPr>
          <w:ilvl w:val="0"/>
          <w:numId w:val="29"/>
        </w:numPr>
        <w:jc w:val="both"/>
        <w:rPr>
          <w:bCs/>
          <w:color w:val="auto"/>
        </w:rPr>
      </w:pPr>
      <w:r>
        <w:rPr>
          <w:bCs/>
          <w:color w:val="auto"/>
        </w:rPr>
        <w:t xml:space="preserve">Respondent shall indicate any exceptions to the Job Order Contracting </w:t>
      </w:r>
      <w:r>
        <w:rPr>
          <w:color w:val="auto"/>
        </w:rPr>
        <w:t>Agreement, Exhibit C.</w:t>
      </w:r>
    </w:p>
    <w:p w:rsidR="00386F1F" w:rsidRPr="00E0386B" w:rsidRDefault="00386F1F" w:rsidP="00386F1F">
      <w:pPr>
        <w:jc w:val="both"/>
        <w:rPr>
          <w:bCs/>
          <w:color w:val="auto"/>
        </w:rPr>
      </w:pPr>
    </w:p>
    <w:p w:rsidR="00386F1F" w:rsidRPr="00815B40" w:rsidRDefault="00386F1F" w:rsidP="00386F1F">
      <w:pPr>
        <w:rPr>
          <w:bCs/>
          <w:color w:val="auto"/>
          <w:u w:val="single"/>
        </w:rPr>
      </w:pPr>
      <w:r w:rsidRPr="00815B40">
        <w:rPr>
          <w:bCs/>
          <w:color w:val="auto"/>
          <w:u w:val="single"/>
        </w:rPr>
        <w:t>Evaluation Questions</w:t>
      </w:r>
      <w:r>
        <w:rPr>
          <w:bCs/>
          <w:color w:val="auto"/>
          <w:u w:val="single"/>
        </w:rPr>
        <w:br/>
      </w:r>
    </w:p>
    <w:p w:rsidR="00386F1F" w:rsidRPr="002D1FCD" w:rsidRDefault="00386F1F" w:rsidP="00386F1F">
      <w:pPr>
        <w:ind w:left="720" w:hanging="720"/>
        <w:jc w:val="both"/>
        <w:rPr>
          <w:bCs/>
          <w:color w:val="auto"/>
        </w:rPr>
      </w:pPr>
      <w:r w:rsidRPr="002D1FCD">
        <w:rPr>
          <w:bCs/>
          <w:color w:val="auto"/>
        </w:rPr>
        <w:t>1.</w:t>
      </w:r>
      <w:r w:rsidRPr="002D1FCD">
        <w:rPr>
          <w:bCs/>
          <w:color w:val="auto"/>
        </w:rPr>
        <w:tab/>
        <w:t xml:space="preserve">How will UTHealth benefit from using your company under a JOC contract instead of using the traditional “design-bid-build” approach?  Provide three (3) specific examples of value you added to other customers under this type of contract.  </w:t>
      </w:r>
    </w:p>
    <w:p w:rsidR="00386F1F" w:rsidRDefault="00386F1F" w:rsidP="00386F1F">
      <w:pPr>
        <w:pStyle w:val="PlainText"/>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2.</w:t>
      </w:r>
      <w:r w:rsidRPr="002D1FCD">
        <w:rPr>
          <w:rFonts w:ascii="Times New Roman" w:eastAsia="Times New Roman" w:hAnsi="Times New Roman"/>
          <w:bCs/>
          <w:szCs w:val="20"/>
        </w:rPr>
        <w:tab/>
        <w:t xml:space="preserve">Provide an organizational chart for your proposed UTHealth JOC project staff to include a brief description of the duties of each key person.  Provide resumes for your proposed key staff.  </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3.</w:t>
      </w:r>
      <w:r w:rsidRPr="002D1FCD">
        <w:rPr>
          <w:rFonts w:ascii="Times New Roman" w:eastAsia="Times New Roman" w:hAnsi="Times New Roman"/>
          <w:bCs/>
          <w:szCs w:val="20"/>
        </w:rPr>
        <w:tab/>
        <w:t xml:space="preserve">How frequent and under what circumstances will the team members identified above be replaced and how you will work with UTHealth to select the replacements? </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4.</w:t>
      </w:r>
      <w:r w:rsidRPr="002D1FCD">
        <w:rPr>
          <w:rFonts w:ascii="Times New Roman" w:eastAsia="Times New Roman" w:hAnsi="Times New Roman"/>
          <w:bCs/>
          <w:szCs w:val="20"/>
        </w:rPr>
        <w:tab/>
        <w:t xml:space="preserve">Describe how you will identify and qualify subcontractors for work on this contract. What percentage of the work do you anticipate subcontracting?  What trades, if any, will you perform with your own forces? </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rPr>
          <w:rFonts w:ascii="Times New Roman" w:eastAsia="Times New Roman" w:hAnsi="Times New Roman"/>
          <w:bCs/>
          <w:szCs w:val="20"/>
        </w:rPr>
      </w:pPr>
      <w:r w:rsidRPr="002D1FCD">
        <w:rPr>
          <w:rFonts w:ascii="Times New Roman" w:eastAsia="Times New Roman" w:hAnsi="Times New Roman"/>
          <w:bCs/>
          <w:szCs w:val="20"/>
        </w:rPr>
        <w:t>5.</w:t>
      </w:r>
      <w:r w:rsidRPr="002D1FCD">
        <w:rPr>
          <w:rFonts w:ascii="Times New Roman" w:eastAsia="Times New Roman" w:hAnsi="Times New Roman"/>
          <w:bCs/>
          <w:szCs w:val="20"/>
        </w:rPr>
        <w:tab/>
        <w:t>How will you manage and supervise the subcontractors on this contract?</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6.</w:t>
      </w:r>
      <w:r w:rsidRPr="002D1FCD">
        <w:rPr>
          <w:rFonts w:ascii="Times New Roman" w:eastAsia="Times New Roman" w:hAnsi="Times New Roman"/>
          <w:bCs/>
          <w:szCs w:val="20"/>
        </w:rPr>
        <w:tab/>
        <w:t>Per UT</w:t>
      </w:r>
      <w:r>
        <w:rPr>
          <w:rFonts w:ascii="Times New Roman" w:eastAsia="Times New Roman" w:hAnsi="Times New Roman"/>
          <w:bCs/>
          <w:szCs w:val="20"/>
        </w:rPr>
        <w:t xml:space="preserve"> </w:t>
      </w:r>
      <w:r w:rsidRPr="002D1FCD">
        <w:rPr>
          <w:rFonts w:ascii="Times New Roman" w:eastAsia="Times New Roman" w:hAnsi="Times New Roman"/>
          <w:bCs/>
          <w:szCs w:val="20"/>
        </w:rPr>
        <w:t xml:space="preserve">System </w:t>
      </w:r>
      <w:r>
        <w:rPr>
          <w:rFonts w:ascii="Times New Roman" w:eastAsia="Times New Roman" w:hAnsi="Times New Roman"/>
          <w:bCs/>
          <w:szCs w:val="20"/>
        </w:rPr>
        <w:t>Uniform General Conditions (see Exhibit A of bid documents)</w:t>
      </w:r>
      <w:r w:rsidRPr="002D1FCD">
        <w:rPr>
          <w:rFonts w:ascii="Times New Roman" w:eastAsia="Times New Roman" w:hAnsi="Times New Roman"/>
          <w:bCs/>
          <w:szCs w:val="20"/>
        </w:rPr>
        <w:t xml:space="preserve">, contractors are required to develop a “project specific safety plan” for each construction project.  Describe the content and (your) procedure for developing this document so that each project can be completed safely without delay.   </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7.</w:t>
      </w:r>
      <w:r w:rsidRPr="002D1FCD">
        <w:rPr>
          <w:rFonts w:ascii="Times New Roman" w:eastAsia="Times New Roman" w:hAnsi="Times New Roman"/>
          <w:bCs/>
          <w:szCs w:val="20"/>
        </w:rPr>
        <w:tab/>
        <w:t xml:space="preserve">UTHealth requires commissioning of equipment and materials associated with MEP, structure, waterproofing and life safety.  Unless otherwise specified, the contractor led commissioning approach will be used.  Given this information, describe your roles and responsibilities in the commissioning process.  </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8.</w:t>
      </w:r>
      <w:r w:rsidRPr="002D1FCD">
        <w:rPr>
          <w:rFonts w:ascii="Times New Roman" w:eastAsia="Times New Roman" w:hAnsi="Times New Roman"/>
          <w:bCs/>
          <w:szCs w:val="20"/>
        </w:rPr>
        <w:tab/>
        <w:t>What experience does your proposed project team have performing renovations in active wet lab research facilities, what special conditions exist and how will you address them?</w:t>
      </w:r>
    </w:p>
    <w:p w:rsidR="00386F1F" w:rsidRPr="002D1FCD" w:rsidRDefault="00386F1F" w:rsidP="00386F1F">
      <w:pPr>
        <w:pStyle w:val="PlainText"/>
        <w:rPr>
          <w:rFonts w:ascii="Times New Roman" w:eastAsia="Times New Roman" w:hAnsi="Times New Roman"/>
          <w:bCs/>
          <w:szCs w:val="20"/>
        </w:rPr>
      </w:pP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9.</w:t>
      </w:r>
      <w:r w:rsidRPr="002D1FCD">
        <w:rPr>
          <w:rFonts w:ascii="Times New Roman" w:eastAsia="Times New Roman" w:hAnsi="Times New Roman"/>
          <w:bCs/>
          <w:szCs w:val="20"/>
        </w:rPr>
        <w:tab/>
        <w:t>You are contacted by the Owners Designated Representative/Project manager (ODR/PM) with a potential new project.  They have provided 100% CD’s with specifications.  Assuming this project</w:t>
      </w:r>
      <w:r>
        <w:rPr>
          <w:rFonts w:ascii="Times New Roman" w:eastAsia="Times New Roman" w:hAnsi="Times New Roman"/>
          <w:bCs/>
          <w:szCs w:val="20"/>
        </w:rPr>
        <w:t xml:space="preserve"> is</w:t>
      </w:r>
      <w:r w:rsidRPr="002D1FCD">
        <w:rPr>
          <w:rFonts w:ascii="Times New Roman" w:eastAsia="Times New Roman" w:hAnsi="Times New Roman"/>
          <w:bCs/>
          <w:szCs w:val="20"/>
        </w:rPr>
        <w:t xml:space="preserve"> in the range of $50,</w:t>
      </w:r>
      <w:r>
        <w:rPr>
          <w:rFonts w:ascii="Times New Roman" w:eastAsia="Times New Roman" w:hAnsi="Times New Roman"/>
          <w:bCs/>
          <w:szCs w:val="20"/>
        </w:rPr>
        <w:t xml:space="preserve">000 - $80,000 with multiple subcontractors, </w:t>
      </w:r>
      <w:r w:rsidRPr="002D1FCD">
        <w:rPr>
          <w:rFonts w:ascii="Times New Roman" w:eastAsia="Times New Roman" w:hAnsi="Times New Roman"/>
          <w:bCs/>
          <w:szCs w:val="20"/>
        </w:rPr>
        <w:t>but no long lead items, how quickly can you turnaround the following:</w:t>
      </w:r>
    </w:p>
    <w:p w:rsidR="00386F1F" w:rsidRPr="002D1FCD" w:rsidRDefault="00386F1F" w:rsidP="00386F1F">
      <w:pPr>
        <w:pStyle w:val="PlainText"/>
        <w:numPr>
          <w:ilvl w:val="0"/>
          <w:numId w:val="30"/>
        </w:numPr>
        <w:rPr>
          <w:rFonts w:ascii="Times New Roman" w:eastAsia="Times New Roman" w:hAnsi="Times New Roman"/>
          <w:bCs/>
          <w:szCs w:val="20"/>
        </w:rPr>
      </w:pPr>
      <w:r w:rsidRPr="002D1FCD">
        <w:rPr>
          <w:rFonts w:ascii="Times New Roman" w:eastAsia="Times New Roman" w:hAnsi="Times New Roman"/>
          <w:bCs/>
          <w:szCs w:val="20"/>
        </w:rPr>
        <w:t>Project Site Walk</w:t>
      </w:r>
    </w:p>
    <w:p w:rsidR="00386F1F" w:rsidRPr="002D1FCD" w:rsidRDefault="00386F1F" w:rsidP="00386F1F">
      <w:pPr>
        <w:pStyle w:val="PlainText"/>
        <w:numPr>
          <w:ilvl w:val="0"/>
          <w:numId w:val="30"/>
        </w:numPr>
        <w:rPr>
          <w:rFonts w:ascii="Times New Roman" w:eastAsia="Times New Roman" w:hAnsi="Times New Roman"/>
          <w:bCs/>
          <w:szCs w:val="20"/>
        </w:rPr>
      </w:pPr>
      <w:r w:rsidRPr="002D1FCD">
        <w:rPr>
          <w:rFonts w:ascii="Times New Roman" w:eastAsia="Times New Roman" w:hAnsi="Times New Roman"/>
          <w:bCs/>
          <w:szCs w:val="20"/>
        </w:rPr>
        <w:t>Budget Estimate</w:t>
      </w:r>
    </w:p>
    <w:p w:rsidR="00386F1F" w:rsidRPr="002D1FCD" w:rsidRDefault="00386F1F" w:rsidP="00386F1F">
      <w:pPr>
        <w:pStyle w:val="PlainText"/>
        <w:numPr>
          <w:ilvl w:val="0"/>
          <w:numId w:val="30"/>
        </w:numPr>
        <w:rPr>
          <w:rFonts w:ascii="Times New Roman" w:eastAsia="Times New Roman" w:hAnsi="Times New Roman"/>
          <w:bCs/>
          <w:szCs w:val="20"/>
        </w:rPr>
      </w:pPr>
      <w:r w:rsidRPr="002D1FCD">
        <w:rPr>
          <w:rFonts w:ascii="Times New Roman" w:eastAsia="Times New Roman" w:hAnsi="Times New Roman"/>
          <w:bCs/>
          <w:szCs w:val="20"/>
        </w:rPr>
        <w:t>RS Means Proposal</w:t>
      </w:r>
    </w:p>
    <w:p w:rsidR="00386F1F" w:rsidRPr="002D1FCD" w:rsidRDefault="00386F1F" w:rsidP="00386F1F">
      <w:pPr>
        <w:pStyle w:val="PlainText"/>
        <w:numPr>
          <w:ilvl w:val="0"/>
          <w:numId w:val="30"/>
        </w:numPr>
        <w:rPr>
          <w:rFonts w:ascii="Times New Roman" w:eastAsia="Times New Roman" w:hAnsi="Times New Roman"/>
          <w:bCs/>
          <w:szCs w:val="20"/>
        </w:rPr>
      </w:pPr>
      <w:r w:rsidRPr="002D1FCD">
        <w:rPr>
          <w:rFonts w:ascii="Times New Roman" w:eastAsia="Times New Roman" w:hAnsi="Times New Roman"/>
          <w:bCs/>
          <w:szCs w:val="20"/>
        </w:rPr>
        <w:t>Signed bonds</w:t>
      </w:r>
    </w:p>
    <w:p w:rsidR="00386F1F" w:rsidRPr="002D1FCD" w:rsidRDefault="00386F1F" w:rsidP="00386F1F">
      <w:pPr>
        <w:pStyle w:val="PlainText"/>
        <w:numPr>
          <w:ilvl w:val="0"/>
          <w:numId w:val="30"/>
        </w:numPr>
        <w:rPr>
          <w:rFonts w:ascii="Times New Roman" w:eastAsia="Times New Roman" w:hAnsi="Times New Roman"/>
          <w:bCs/>
          <w:szCs w:val="20"/>
        </w:rPr>
      </w:pPr>
      <w:r w:rsidRPr="002D1FCD">
        <w:rPr>
          <w:rFonts w:ascii="Times New Roman" w:eastAsia="Times New Roman" w:hAnsi="Times New Roman"/>
          <w:bCs/>
          <w:szCs w:val="20"/>
        </w:rPr>
        <w:t>Mobilize Onsite</w:t>
      </w:r>
    </w:p>
    <w:p w:rsidR="00386F1F" w:rsidRPr="002D1FCD" w:rsidRDefault="00386F1F" w:rsidP="00386F1F">
      <w:pPr>
        <w:pStyle w:val="PlainText"/>
        <w:ind w:left="720"/>
        <w:rPr>
          <w:rFonts w:ascii="Times New Roman" w:eastAsia="Times New Roman" w:hAnsi="Times New Roman"/>
          <w:bCs/>
          <w:szCs w:val="20"/>
        </w:rPr>
      </w:pPr>
      <w:r w:rsidRPr="002D1FCD">
        <w:rPr>
          <w:rFonts w:ascii="Times New Roman" w:eastAsia="Times New Roman" w:hAnsi="Times New Roman"/>
          <w:bCs/>
          <w:szCs w:val="20"/>
        </w:rPr>
        <w:t xml:space="preserve">Total Days </w:t>
      </w:r>
      <w:r>
        <w:rPr>
          <w:rFonts w:ascii="Times New Roman" w:eastAsia="Times New Roman" w:hAnsi="Times New Roman"/>
          <w:bCs/>
          <w:szCs w:val="20"/>
        </w:rPr>
        <w:t>from Initiation to Mobilization?</w:t>
      </w:r>
      <w:r>
        <w:rPr>
          <w:rFonts w:ascii="Times New Roman" w:eastAsia="Times New Roman" w:hAnsi="Times New Roman"/>
          <w:bCs/>
          <w:szCs w:val="20"/>
        </w:rPr>
        <w:br/>
      </w:r>
    </w:p>
    <w:p w:rsidR="00386F1F" w:rsidRPr="002D1FCD" w:rsidRDefault="00386F1F" w:rsidP="00386F1F">
      <w:pPr>
        <w:pStyle w:val="PlainText"/>
        <w:ind w:left="720" w:hanging="720"/>
        <w:rPr>
          <w:rFonts w:ascii="Times New Roman" w:eastAsia="Times New Roman" w:hAnsi="Times New Roman"/>
          <w:bCs/>
          <w:szCs w:val="20"/>
        </w:rPr>
      </w:pPr>
      <w:r w:rsidRPr="002D1FCD">
        <w:rPr>
          <w:rFonts w:ascii="Times New Roman" w:eastAsia="Times New Roman" w:hAnsi="Times New Roman"/>
          <w:bCs/>
          <w:szCs w:val="20"/>
        </w:rPr>
        <w:t>10.</w:t>
      </w:r>
      <w:r w:rsidRPr="002D1FCD">
        <w:rPr>
          <w:rFonts w:ascii="Times New Roman" w:eastAsia="Times New Roman" w:hAnsi="Times New Roman"/>
          <w:bCs/>
          <w:szCs w:val="20"/>
        </w:rPr>
        <w:tab/>
        <w:t>You are contacted by the Owners Designated Representative/Project manager (ODR/PM) with a potential new project.  They have a floor plan and written scope statement</w:t>
      </w:r>
      <w:r>
        <w:rPr>
          <w:rFonts w:ascii="Times New Roman" w:eastAsia="Times New Roman" w:hAnsi="Times New Roman"/>
          <w:bCs/>
          <w:szCs w:val="20"/>
        </w:rPr>
        <w:t>;</w:t>
      </w:r>
      <w:r w:rsidRPr="002D1FCD">
        <w:rPr>
          <w:rFonts w:ascii="Times New Roman" w:eastAsia="Times New Roman" w:hAnsi="Times New Roman"/>
          <w:bCs/>
          <w:szCs w:val="20"/>
        </w:rPr>
        <w:t xml:space="preserve"> however</w:t>
      </w:r>
      <w:r>
        <w:rPr>
          <w:rFonts w:ascii="Times New Roman" w:eastAsia="Times New Roman" w:hAnsi="Times New Roman"/>
          <w:bCs/>
          <w:szCs w:val="20"/>
        </w:rPr>
        <w:t>,</w:t>
      </w:r>
      <w:r w:rsidRPr="002D1FCD">
        <w:rPr>
          <w:rFonts w:ascii="Times New Roman" w:eastAsia="Times New Roman" w:hAnsi="Times New Roman"/>
          <w:bCs/>
          <w:szCs w:val="20"/>
        </w:rPr>
        <w:t xml:space="preserve"> a field investigation will be needed to clarify details for subcontractors.  Assuming this project</w:t>
      </w:r>
      <w:r>
        <w:rPr>
          <w:rFonts w:ascii="Times New Roman" w:eastAsia="Times New Roman" w:hAnsi="Times New Roman"/>
          <w:bCs/>
          <w:szCs w:val="20"/>
        </w:rPr>
        <w:t xml:space="preserve"> is</w:t>
      </w:r>
      <w:r w:rsidRPr="002D1FCD">
        <w:rPr>
          <w:rFonts w:ascii="Times New Roman" w:eastAsia="Times New Roman" w:hAnsi="Times New Roman"/>
          <w:bCs/>
          <w:szCs w:val="20"/>
        </w:rPr>
        <w:t xml:space="preserve"> in the range of $50,000 - $80,000 with multiple sub</w:t>
      </w:r>
      <w:r>
        <w:rPr>
          <w:rFonts w:ascii="Times New Roman" w:eastAsia="Times New Roman" w:hAnsi="Times New Roman"/>
          <w:bCs/>
          <w:szCs w:val="20"/>
        </w:rPr>
        <w:t xml:space="preserve">contractors, </w:t>
      </w:r>
      <w:r w:rsidRPr="002D1FCD">
        <w:rPr>
          <w:rFonts w:ascii="Times New Roman" w:eastAsia="Times New Roman" w:hAnsi="Times New Roman"/>
          <w:bCs/>
          <w:szCs w:val="20"/>
        </w:rPr>
        <w:t>but no long lead items, how quickly can you turnaround the following:</w:t>
      </w:r>
    </w:p>
    <w:p w:rsidR="00386F1F" w:rsidRPr="002D1FCD" w:rsidRDefault="00386F1F" w:rsidP="00386F1F">
      <w:pPr>
        <w:pStyle w:val="PlainText"/>
        <w:numPr>
          <w:ilvl w:val="0"/>
          <w:numId w:val="31"/>
        </w:numPr>
        <w:rPr>
          <w:rFonts w:ascii="Times New Roman" w:eastAsia="Times New Roman" w:hAnsi="Times New Roman"/>
          <w:bCs/>
          <w:szCs w:val="20"/>
        </w:rPr>
      </w:pPr>
      <w:r w:rsidRPr="002D1FCD">
        <w:rPr>
          <w:rFonts w:ascii="Times New Roman" w:eastAsia="Times New Roman" w:hAnsi="Times New Roman"/>
          <w:bCs/>
          <w:szCs w:val="20"/>
        </w:rPr>
        <w:t>Project Site Walk</w:t>
      </w:r>
    </w:p>
    <w:p w:rsidR="00386F1F" w:rsidRPr="002D1FCD" w:rsidRDefault="00386F1F" w:rsidP="00386F1F">
      <w:pPr>
        <w:pStyle w:val="PlainText"/>
        <w:numPr>
          <w:ilvl w:val="0"/>
          <w:numId w:val="31"/>
        </w:numPr>
        <w:rPr>
          <w:rFonts w:ascii="Times New Roman" w:eastAsia="Times New Roman" w:hAnsi="Times New Roman"/>
          <w:bCs/>
          <w:szCs w:val="20"/>
        </w:rPr>
      </w:pPr>
      <w:r w:rsidRPr="002D1FCD">
        <w:rPr>
          <w:rFonts w:ascii="Times New Roman" w:eastAsia="Times New Roman" w:hAnsi="Times New Roman"/>
          <w:bCs/>
          <w:szCs w:val="20"/>
        </w:rPr>
        <w:t>Budget Estimate</w:t>
      </w:r>
    </w:p>
    <w:p w:rsidR="00386F1F" w:rsidRPr="002D1FCD" w:rsidRDefault="00386F1F" w:rsidP="00386F1F">
      <w:pPr>
        <w:pStyle w:val="PlainText"/>
        <w:numPr>
          <w:ilvl w:val="0"/>
          <w:numId w:val="31"/>
        </w:numPr>
        <w:rPr>
          <w:rFonts w:ascii="Times New Roman" w:eastAsia="Times New Roman" w:hAnsi="Times New Roman"/>
          <w:bCs/>
          <w:szCs w:val="20"/>
        </w:rPr>
      </w:pPr>
      <w:r w:rsidRPr="002D1FCD">
        <w:rPr>
          <w:rFonts w:ascii="Times New Roman" w:eastAsia="Times New Roman" w:hAnsi="Times New Roman"/>
          <w:bCs/>
          <w:szCs w:val="20"/>
        </w:rPr>
        <w:t>RS Means Proposal</w:t>
      </w:r>
    </w:p>
    <w:p w:rsidR="00386F1F" w:rsidRPr="002D1FCD" w:rsidRDefault="00386F1F" w:rsidP="00386F1F">
      <w:pPr>
        <w:pStyle w:val="PlainText"/>
        <w:numPr>
          <w:ilvl w:val="0"/>
          <w:numId w:val="31"/>
        </w:numPr>
        <w:rPr>
          <w:rFonts w:ascii="Times New Roman" w:eastAsia="Times New Roman" w:hAnsi="Times New Roman"/>
          <w:bCs/>
          <w:szCs w:val="20"/>
        </w:rPr>
      </w:pPr>
      <w:r w:rsidRPr="002D1FCD">
        <w:rPr>
          <w:rFonts w:ascii="Times New Roman" w:eastAsia="Times New Roman" w:hAnsi="Times New Roman"/>
          <w:bCs/>
          <w:szCs w:val="20"/>
        </w:rPr>
        <w:t>Signed bonds</w:t>
      </w:r>
    </w:p>
    <w:p w:rsidR="00386F1F" w:rsidRPr="002D1FCD" w:rsidRDefault="00386F1F" w:rsidP="00386F1F">
      <w:pPr>
        <w:pStyle w:val="PlainText"/>
        <w:numPr>
          <w:ilvl w:val="0"/>
          <w:numId w:val="31"/>
        </w:numPr>
        <w:rPr>
          <w:rFonts w:ascii="Times New Roman" w:eastAsia="Times New Roman" w:hAnsi="Times New Roman"/>
          <w:bCs/>
          <w:szCs w:val="20"/>
        </w:rPr>
      </w:pPr>
      <w:r w:rsidRPr="002D1FCD">
        <w:rPr>
          <w:rFonts w:ascii="Times New Roman" w:eastAsia="Times New Roman" w:hAnsi="Times New Roman"/>
          <w:bCs/>
          <w:szCs w:val="20"/>
        </w:rPr>
        <w:t>Mobilize Onsite</w:t>
      </w:r>
    </w:p>
    <w:p w:rsidR="00386F1F" w:rsidRPr="002D1FCD" w:rsidRDefault="00386F1F" w:rsidP="00386F1F">
      <w:pPr>
        <w:pStyle w:val="PlainText"/>
        <w:ind w:left="720"/>
        <w:rPr>
          <w:rFonts w:ascii="Times New Roman" w:eastAsia="Times New Roman" w:hAnsi="Times New Roman"/>
          <w:bCs/>
          <w:szCs w:val="20"/>
        </w:rPr>
      </w:pPr>
      <w:r w:rsidRPr="002D1FCD">
        <w:rPr>
          <w:rFonts w:ascii="Times New Roman" w:eastAsia="Times New Roman" w:hAnsi="Times New Roman"/>
          <w:bCs/>
          <w:szCs w:val="20"/>
        </w:rPr>
        <w:t xml:space="preserve">Total Days </w:t>
      </w:r>
      <w:r>
        <w:rPr>
          <w:rFonts w:ascii="Times New Roman" w:eastAsia="Times New Roman" w:hAnsi="Times New Roman"/>
          <w:bCs/>
          <w:szCs w:val="20"/>
        </w:rPr>
        <w:t>from Initiation to Mobilization?</w:t>
      </w:r>
    </w:p>
    <w:p w:rsidR="00386F1F" w:rsidRDefault="00386F1F" w:rsidP="00386F1F">
      <w:pPr>
        <w:tabs>
          <w:tab w:val="left" w:pos="432"/>
        </w:tabs>
        <w:jc w:val="both"/>
        <w:rPr>
          <w:sz w:val="24"/>
        </w:rPr>
      </w:pPr>
    </w:p>
    <w:p w:rsidR="00386F1F" w:rsidRDefault="00386F1F" w:rsidP="00386F1F">
      <w:pPr>
        <w:tabs>
          <w:tab w:val="left" w:pos="432"/>
        </w:tabs>
        <w:ind w:left="432"/>
        <w:jc w:val="both"/>
        <w:rPr>
          <w:sz w:val="24"/>
        </w:rPr>
      </w:pPr>
      <w:r>
        <w:rPr>
          <w:b/>
          <w:sz w:val="24"/>
          <w:u w:val="single"/>
        </w:rPr>
        <w:t>Miscellaneous</w:t>
      </w:r>
    </w:p>
    <w:p w:rsidR="00386F1F" w:rsidRDefault="00386F1F" w:rsidP="00386F1F">
      <w:pPr>
        <w:tabs>
          <w:tab w:val="left" w:pos="432"/>
        </w:tabs>
        <w:jc w:val="both"/>
        <w:rPr>
          <w:sz w:val="24"/>
        </w:rPr>
      </w:pPr>
    </w:p>
    <w:p w:rsidR="00386F1F" w:rsidRPr="00E0386B" w:rsidRDefault="00386F1F" w:rsidP="00386F1F">
      <w:pPr>
        <w:tabs>
          <w:tab w:val="left" w:pos="432"/>
        </w:tabs>
        <w:ind w:left="432" w:hanging="432"/>
        <w:jc w:val="both"/>
        <w:rPr>
          <w:bCs/>
          <w:color w:val="auto"/>
        </w:rPr>
      </w:pPr>
      <w:r>
        <w:rPr>
          <w:sz w:val="24"/>
        </w:rPr>
        <w:t>11.</w:t>
      </w:r>
      <w:r>
        <w:rPr>
          <w:sz w:val="24"/>
        </w:rPr>
        <w:tab/>
      </w:r>
      <w:r w:rsidRPr="00E0386B">
        <w:rPr>
          <w:bCs/>
          <w:color w:val="auto"/>
        </w:rPr>
        <w:t xml:space="preserve">Provide a list of any goods or services not specified in this RFP that your company would provide to </w:t>
      </w:r>
      <w:r>
        <w:rPr>
          <w:bCs/>
          <w:color w:val="auto"/>
        </w:rPr>
        <w:t>UTHealth</w:t>
      </w:r>
      <w:r w:rsidRPr="00E0386B">
        <w:rPr>
          <w:bCs/>
          <w:color w:val="auto"/>
        </w:rPr>
        <w:t>, e.g. project management software, and cost estimating.</w:t>
      </w:r>
    </w:p>
    <w:p w:rsidR="00386F1F" w:rsidRDefault="00386F1F" w:rsidP="00386F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u w:val="single"/>
        </w:rPr>
      </w:pPr>
    </w:p>
    <w:p w:rsidR="00386F1F" w:rsidRPr="00E0386B" w:rsidRDefault="00386F1F" w:rsidP="00386F1F">
      <w:pPr>
        <w:tabs>
          <w:tab w:val="left" w:pos="432"/>
        </w:tabs>
        <w:jc w:val="both"/>
        <w:rPr>
          <w:bCs/>
          <w:color w:val="auto"/>
        </w:rPr>
      </w:pPr>
    </w:p>
    <w:p w:rsidR="00D64213" w:rsidRPr="003D28B3" w:rsidRDefault="00386F1F" w:rsidP="00386F1F">
      <w:pPr>
        <w:tabs>
          <w:tab w:val="left" w:pos="432"/>
        </w:tabs>
        <w:ind w:left="450" w:hanging="450"/>
        <w:jc w:val="both"/>
        <w:rPr>
          <w:color w:val="auto"/>
        </w:rPr>
      </w:pPr>
      <w:r w:rsidRPr="00E0386B">
        <w:rPr>
          <w:bCs/>
          <w:color w:val="auto"/>
        </w:rPr>
        <w:t>** - Quality metrics or monitorin</w:t>
      </w:r>
      <w:r>
        <w:rPr>
          <w:bCs/>
          <w:color w:val="auto"/>
        </w:rPr>
        <w:t xml:space="preserve">g requirements requested by UTHealth </w:t>
      </w:r>
      <w:r w:rsidRPr="00E0386B">
        <w:rPr>
          <w:bCs/>
          <w:color w:val="auto"/>
        </w:rPr>
        <w:t>for a particular project will be specified by the project manager and written into the scope of work. The subcontracting to Historically Underutilized Businesses as vendors and subcontractors will be tracked on a monthly basis through the Pay Application Process.</w:t>
      </w: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31" w:rsidRDefault="00504031">
      <w:r>
        <w:separator/>
      </w:r>
    </w:p>
  </w:endnote>
  <w:endnote w:type="continuationSeparator" w:id="0">
    <w:p w:rsidR="00504031" w:rsidRDefault="005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31" w:rsidRDefault="00504031" w:rsidP="00C618BF">
    <w:pPr>
      <w:pStyle w:val="Footer"/>
      <w:tabs>
        <w:tab w:val="clear" w:pos="4320"/>
        <w:tab w:val="clear" w:pos="8640"/>
        <w:tab w:val="center" w:pos="4500"/>
        <w:tab w:val="right" w:pos="9360"/>
      </w:tabs>
      <w:jc w:val="center"/>
      <w:rPr>
        <w:sz w:val="18"/>
      </w:rPr>
    </w:pPr>
    <w:r>
      <w:rPr>
        <w:sz w:val="18"/>
      </w:rPr>
      <w:t>RFP 744-R1708 JOC Services</w:t>
    </w:r>
  </w:p>
  <w:p w:rsidR="00504031" w:rsidRDefault="00504031"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0C7615">
      <w:rPr>
        <w:rStyle w:val="PageNumber"/>
        <w:noProof/>
        <w:sz w:val="18"/>
      </w:rPr>
      <w:t>16</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0C7615">
      <w:rPr>
        <w:rStyle w:val="PageNumber"/>
        <w:noProof/>
        <w:sz w:val="18"/>
      </w:rPr>
      <w:t>26</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31" w:rsidRDefault="00504031">
      <w:r>
        <w:separator/>
      </w:r>
    </w:p>
  </w:footnote>
  <w:footnote w:type="continuationSeparator" w:id="0">
    <w:p w:rsidR="00504031" w:rsidRDefault="0050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Number3"/>
      <w:lvlText w:val="*"/>
      <w:lvlJc w:val="left"/>
    </w:lvl>
  </w:abstractNum>
  <w:abstractNum w:abstractNumId="1">
    <w:nsid w:val="05F93FCE"/>
    <w:multiLevelType w:val="singleLevel"/>
    <w:tmpl w:val="BE926144"/>
    <w:lvl w:ilvl="0">
      <w:start w:val="6"/>
      <w:numFmt w:val="decimal"/>
      <w:lvlText w:val="%1."/>
      <w:lvlJc w:val="left"/>
      <w:pPr>
        <w:tabs>
          <w:tab w:val="num" w:pos="360"/>
        </w:tabs>
        <w:ind w:left="360" w:hanging="360"/>
      </w:pPr>
      <w:rPr>
        <w:rFonts w:hint="default"/>
      </w:rPr>
    </w:lvl>
  </w:abstractNum>
  <w:abstractNum w:abstractNumId="2">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3">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24D3AFE"/>
    <w:multiLevelType w:val="hybridMultilevel"/>
    <w:tmpl w:val="E312A7A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9353032"/>
    <w:multiLevelType w:val="multilevel"/>
    <w:tmpl w:val="6F6E40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1B836F8"/>
    <w:multiLevelType w:val="singleLevel"/>
    <w:tmpl w:val="FD6840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7772ACF"/>
    <w:multiLevelType w:val="multilevel"/>
    <w:tmpl w:val="E416E4B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nsid w:val="4DD93B17"/>
    <w:multiLevelType w:val="hybridMultilevel"/>
    <w:tmpl w:val="3F4E2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AD1855"/>
    <w:multiLevelType w:val="multilevel"/>
    <w:tmpl w:val="73A8578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4">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C147F51"/>
    <w:multiLevelType w:val="hybridMultilevel"/>
    <w:tmpl w:val="36969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8318B1"/>
    <w:multiLevelType w:val="singleLevel"/>
    <w:tmpl w:val="AD8A0B2E"/>
    <w:lvl w:ilvl="0">
      <w:start w:val="1"/>
      <w:numFmt w:val="lowerLetter"/>
      <w:lvlText w:val="%1."/>
      <w:lvlJc w:val="left"/>
      <w:pPr>
        <w:tabs>
          <w:tab w:val="num" w:pos="720"/>
        </w:tabs>
        <w:ind w:left="720" w:hanging="360"/>
      </w:pPr>
    </w:lvl>
  </w:abstractNum>
  <w:abstractNum w:abstractNumId="27">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19"/>
  </w:num>
  <w:num w:numId="3">
    <w:abstractNumId w:val="14"/>
  </w:num>
  <w:num w:numId="4">
    <w:abstractNumId w:val="21"/>
  </w:num>
  <w:num w:numId="5">
    <w:abstractNumId w:val="8"/>
  </w:num>
  <w:num w:numId="6">
    <w:abstractNumId w:val="24"/>
  </w:num>
  <w:num w:numId="7">
    <w:abstractNumId w:val="10"/>
  </w:num>
  <w:num w:numId="8">
    <w:abstractNumId w:val="9"/>
  </w:num>
  <w:num w:numId="9">
    <w:abstractNumId w:val="22"/>
  </w:num>
  <w:num w:numId="10">
    <w:abstractNumId w:val="23"/>
  </w:num>
  <w:num w:numId="11">
    <w:abstractNumId w:val="7"/>
  </w:num>
  <w:num w:numId="12">
    <w:abstractNumId w:val="27"/>
  </w:num>
  <w:num w:numId="13">
    <w:abstractNumId w:val="6"/>
  </w:num>
  <w:num w:numId="14">
    <w:abstractNumId w:val="15"/>
  </w:num>
  <w:num w:numId="15">
    <w:abstractNumId w:val="30"/>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6"/>
  </w:num>
  <w:num w:numId="21">
    <w:abstractNumId w:val="29"/>
  </w:num>
  <w:num w:numId="22">
    <w:abstractNumId w:val="28"/>
  </w:num>
  <w:num w:numId="23">
    <w:abstractNumId w:val="3"/>
  </w:num>
  <w:num w:numId="24">
    <w:abstractNumId w:val="13"/>
  </w:num>
  <w:num w:numId="25">
    <w:abstractNumId w:val="26"/>
  </w:num>
  <w:num w:numId="26">
    <w:abstractNumId w:val="18"/>
  </w:num>
  <w:num w:numId="27">
    <w:abstractNumId w:val="11"/>
  </w:num>
  <w:num w:numId="28">
    <w:abstractNumId w:val="4"/>
  </w:num>
  <w:num w:numId="29">
    <w:abstractNumId w:val="1"/>
  </w:num>
  <w:num w:numId="30">
    <w:abstractNumId w:val="17"/>
  </w:num>
  <w:num w:numId="31">
    <w:abstractNumId w:val="25"/>
  </w:num>
  <w:num w:numId="32">
    <w:abstractNumId w:val="0"/>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B77A0"/>
    <w:rsid w:val="000C032A"/>
    <w:rsid w:val="000C7615"/>
    <w:rsid w:val="000D206E"/>
    <w:rsid w:val="000D2E06"/>
    <w:rsid w:val="000D5E2A"/>
    <w:rsid w:val="000D6764"/>
    <w:rsid w:val="000D6C40"/>
    <w:rsid w:val="000D71D2"/>
    <w:rsid w:val="000E28FC"/>
    <w:rsid w:val="000E5548"/>
    <w:rsid w:val="000E6F85"/>
    <w:rsid w:val="000F1F9A"/>
    <w:rsid w:val="000F6780"/>
    <w:rsid w:val="00101B00"/>
    <w:rsid w:val="0011065A"/>
    <w:rsid w:val="00130F98"/>
    <w:rsid w:val="0013507A"/>
    <w:rsid w:val="00152092"/>
    <w:rsid w:val="00154705"/>
    <w:rsid w:val="0015725C"/>
    <w:rsid w:val="00161910"/>
    <w:rsid w:val="00166BFF"/>
    <w:rsid w:val="00174658"/>
    <w:rsid w:val="001758E5"/>
    <w:rsid w:val="001779C8"/>
    <w:rsid w:val="001800EC"/>
    <w:rsid w:val="001805E3"/>
    <w:rsid w:val="00184BA3"/>
    <w:rsid w:val="001911D4"/>
    <w:rsid w:val="00191925"/>
    <w:rsid w:val="001929A9"/>
    <w:rsid w:val="00195FF2"/>
    <w:rsid w:val="001A1ED8"/>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3F85"/>
    <w:rsid w:val="002A778F"/>
    <w:rsid w:val="002B2863"/>
    <w:rsid w:val="002C1F6E"/>
    <w:rsid w:val="002D050E"/>
    <w:rsid w:val="002D06DC"/>
    <w:rsid w:val="002E671E"/>
    <w:rsid w:val="002E6F0B"/>
    <w:rsid w:val="002F00F3"/>
    <w:rsid w:val="002F1DAB"/>
    <w:rsid w:val="00313859"/>
    <w:rsid w:val="00324CBB"/>
    <w:rsid w:val="00327BA4"/>
    <w:rsid w:val="00336B01"/>
    <w:rsid w:val="0034375C"/>
    <w:rsid w:val="00345EE7"/>
    <w:rsid w:val="00350078"/>
    <w:rsid w:val="00350D13"/>
    <w:rsid w:val="00353AB4"/>
    <w:rsid w:val="00355E47"/>
    <w:rsid w:val="003560C4"/>
    <w:rsid w:val="00362533"/>
    <w:rsid w:val="00364CEC"/>
    <w:rsid w:val="00366D54"/>
    <w:rsid w:val="0037092A"/>
    <w:rsid w:val="0038083E"/>
    <w:rsid w:val="00380847"/>
    <w:rsid w:val="00382E20"/>
    <w:rsid w:val="00386F1F"/>
    <w:rsid w:val="00392D1D"/>
    <w:rsid w:val="00392DAE"/>
    <w:rsid w:val="0039795E"/>
    <w:rsid w:val="003A79E2"/>
    <w:rsid w:val="003B46FF"/>
    <w:rsid w:val="003B47DC"/>
    <w:rsid w:val="003B4EF0"/>
    <w:rsid w:val="003D1AC1"/>
    <w:rsid w:val="003D2598"/>
    <w:rsid w:val="003D28B3"/>
    <w:rsid w:val="003D332A"/>
    <w:rsid w:val="003D5A05"/>
    <w:rsid w:val="003E0560"/>
    <w:rsid w:val="003E3618"/>
    <w:rsid w:val="003E3686"/>
    <w:rsid w:val="003E628A"/>
    <w:rsid w:val="003F1F50"/>
    <w:rsid w:val="003F401E"/>
    <w:rsid w:val="003F5598"/>
    <w:rsid w:val="003F7B31"/>
    <w:rsid w:val="00404A0E"/>
    <w:rsid w:val="0041175F"/>
    <w:rsid w:val="00411F59"/>
    <w:rsid w:val="00413377"/>
    <w:rsid w:val="00413DA3"/>
    <w:rsid w:val="004177B1"/>
    <w:rsid w:val="00423E3A"/>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2C0A"/>
    <w:rsid w:val="00504031"/>
    <w:rsid w:val="0050573E"/>
    <w:rsid w:val="00505B2F"/>
    <w:rsid w:val="00541A69"/>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5E1FBA"/>
    <w:rsid w:val="00616D81"/>
    <w:rsid w:val="0063171D"/>
    <w:rsid w:val="00634999"/>
    <w:rsid w:val="006368F2"/>
    <w:rsid w:val="0064132F"/>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B5036"/>
    <w:rsid w:val="006C63B6"/>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2C05"/>
    <w:rsid w:val="0076419B"/>
    <w:rsid w:val="00770C1A"/>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470D"/>
    <w:rsid w:val="007C4F4C"/>
    <w:rsid w:val="007C7F3B"/>
    <w:rsid w:val="007D129C"/>
    <w:rsid w:val="007D1AA0"/>
    <w:rsid w:val="007D5806"/>
    <w:rsid w:val="007D6E7F"/>
    <w:rsid w:val="007E1783"/>
    <w:rsid w:val="007E26D9"/>
    <w:rsid w:val="007E2F91"/>
    <w:rsid w:val="007E5CCF"/>
    <w:rsid w:val="008022C1"/>
    <w:rsid w:val="008120D3"/>
    <w:rsid w:val="0083431A"/>
    <w:rsid w:val="0083760B"/>
    <w:rsid w:val="00840BB6"/>
    <w:rsid w:val="00840FDD"/>
    <w:rsid w:val="00851C0B"/>
    <w:rsid w:val="008605EE"/>
    <w:rsid w:val="00863381"/>
    <w:rsid w:val="00872FF7"/>
    <w:rsid w:val="008800DC"/>
    <w:rsid w:val="008820A2"/>
    <w:rsid w:val="00883ACC"/>
    <w:rsid w:val="00892C9E"/>
    <w:rsid w:val="00893878"/>
    <w:rsid w:val="008940DF"/>
    <w:rsid w:val="0089414B"/>
    <w:rsid w:val="008A12E4"/>
    <w:rsid w:val="008A78EF"/>
    <w:rsid w:val="008C0138"/>
    <w:rsid w:val="008C5A11"/>
    <w:rsid w:val="008C7364"/>
    <w:rsid w:val="008E1E62"/>
    <w:rsid w:val="008E4093"/>
    <w:rsid w:val="008F25C4"/>
    <w:rsid w:val="008F3426"/>
    <w:rsid w:val="008F5AB9"/>
    <w:rsid w:val="00902438"/>
    <w:rsid w:val="00903117"/>
    <w:rsid w:val="0090557F"/>
    <w:rsid w:val="00905C13"/>
    <w:rsid w:val="00912180"/>
    <w:rsid w:val="009160D1"/>
    <w:rsid w:val="009205AD"/>
    <w:rsid w:val="00921A25"/>
    <w:rsid w:val="00922337"/>
    <w:rsid w:val="009306B6"/>
    <w:rsid w:val="009326AD"/>
    <w:rsid w:val="00945EA1"/>
    <w:rsid w:val="00947365"/>
    <w:rsid w:val="00953B0A"/>
    <w:rsid w:val="00960017"/>
    <w:rsid w:val="00963294"/>
    <w:rsid w:val="00966C45"/>
    <w:rsid w:val="0097438F"/>
    <w:rsid w:val="0098537D"/>
    <w:rsid w:val="00985ECA"/>
    <w:rsid w:val="00995488"/>
    <w:rsid w:val="009A1A39"/>
    <w:rsid w:val="009B5096"/>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6AE"/>
    <w:rsid w:val="00A45711"/>
    <w:rsid w:val="00A459AA"/>
    <w:rsid w:val="00A54C22"/>
    <w:rsid w:val="00A67C95"/>
    <w:rsid w:val="00A75A67"/>
    <w:rsid w:val="00A765CB"/>
    <w:rsid w:val="00A801FE"/>
    <w:rsid w:val="00A82DB7"/>
    <w:rsid w:val="00A9138E"/>
    <w:rsid w:val="00A9209E"/>
    <w:rsid w:val="00A93A36"/>
    <w:rsid w:val="00A93EDC"/>
    <w:rsid w:val="00A9673D"/>
    <w:rsid w:val="00AA24E0"/>
    <w:rsid w:val="00AC21AC"/>
    <w:rsid w:val="00AC645F"/>
    <w:rsid w:val="00AE5BC4"/>
    <w:rsid w:val="00AF14EE"/>
    <w:rsid w:val="00AF2D86"/>
    <w:rsid w:val="00B00923"/>
    <w:rsid w:val="00B11077"/>
    <w:rsid w:val="00B1253E"/>
    <w:rsid w:val="00B2110A"/>
    <w:rsid w:val="00B21527"/>
    <w:rsid w:val="00B31878"/>
    <w:rsid w:val="00B31B91"/>
    <w:rsid w:val="00B3207E"/>
    <w:rsid w:val="00B3282B"/>
    <w:rsid w:val="00B33AE3"/>
    <w:rsid w:val="00B42EE4"/>
    <w:rsid w:val="00B46F7D"/>
    <w:rsid w:val="00B61E5D"/>
    <w:rsid w:val="00B62AC3"/>
    <w:rsid w:val="00B63486"/>
    <w:rsid w:val="00B63AF1"/>
    <w:rsid w:val="00B64460"/>
    <w:rsid w:val="00B65EA0"/>
    <w:rsid w:val="00B71772"/>
    <w:rsid w:val="00B744E3"/>
    <w:rsid w:val="00B808E4"/>
    <w:rsid w:val="00B84C45"/>
    <w:rsid w:val="00B85F48"/>
    <w:rsid w:val="00B94F45"/>
    <w:rsid w:val="00BA6604"/>
    <w:rsid w:val="00BA77C0"/>
    <w:rsid w:val="00BD24EF"/>
    <w:rsid w:val="00BD2AFC"/>
    <w:rsid w:val="00BD4D41"/>
    <w:rsid w:val="00BD529A"/>
    <w:rsid w:val="00BE27B6"/>
    <w:rsid w:val="00BF598D"/>
    <w:rsid w:val="00BF6EBE"/>
    <w:rsid w:val="00C00276"/>
    <w:rsid w:val="00C05DB2"/>
    <w:rsid w:val="00C07AFC"/>
    <w:rsid w:val="00C112C9"/>
    <w:rsid w:val="00C130CB"/>
    <w:rsid w:val="00C15309"/>
    <w:rsid w:val="00C20CDA"/>
    <w:rsid w:val="00C2263F"/>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237C"/>
    <w:rsid w:val="00CD53A6"/>
    <w:rsid w:val="00CD7E6D"/>
    <w:rsid w:val="00CE0CA1"/>
    <w:rsid w:val="00CE7777"/>
    <w:rsid w:val="00CF103A"/>
    <w:rsid w:val="00CF126F"/>
    <w:rsid w:val="00CF14D2"/>
    <w:rsid w:val="00CF658E"/>
    <w:rsid w:val="00CF74CD"/>
    <w:rsid w:val="00D0109E"/>
    <w:rsid w:val="00D14F88"/>
    <w:rsid w:val="00D21755"/>
    <w:rsid w:val="00D21ABF"/>
    <w:rsid w:val="00D2689E"/>
    <w:rsid w:val="00D3206E"/>
    <w:rsid w:val="00D36B37"/>
    <w:rsid w:val="00D45A1E"/>
    <w:rsid w:val="00D46FF1"/>
    <w:rsid w:val="00D52127"/>
    <w:rsid w:val="00D53D6F"/>
    <w:rsid w:val="00D57C92"/>
    <w:rsid w:val="00D64213"/>
    <w:rsid w:val="00D709EF"/>
    <w:rsid w:val="00D825A8"/>
    <w:rsid w:val="00D855A0"/>
    <w:rsid w:val="00D87B13"/>
    <w:rsid w:val="00D9568D"/>
    <w:rsid w:val="00D975FE"/>
    <w:rsid w:val="00DA0BF0"/>
    <w:rsid w:val="00DA13F1"/>
    <w:rsid w:val="00DA55DE"/>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31A4"/>
    <w:rsid w:val="00E04058"/>
    <w:rsid w:val="00E0454C"/>
    <w:rsid w:val="00E074BE"/>
    <w:rsid w:val="00E12DFF"/>
    <w:rsid w:val="00E14FCD"/>
    <w:rsid w:val="00E237BE"/>
    <w:rsid w:val="00E26A23"/>
    <w:rsid w:val="00E304A8"/>
    <w:rsid w:val="00E410CA"/>
    <w:rsid w:val="00E54A1D"/>
    <w:rsid w:val="00E563E6"/>
    <w:rsid w:val="00E678E1"/>
    <w:rsid w:val="00E7224A"/>
    <w:rsid w:val="00E77FB7"/>
    <w:rsid w:val="00E84868"/>
    <w:rsid w:val="00E862A0"/>
    <w:rsid w:val="00EA13C6"/>
    <w:rsid w:val="00EA606B"/>
    <w:rsid w:val="00EB413D"/>
    <w:rsid w:val="00EC08B1"/>
    <w:rsid w:val="00EC17B3"/>
    <w:rsid w:val="00EC5812"/>
    <w:rsid w:val="00ED20E4"/>
    <w:rsid w:val="00ED2D71"/>
    <w:rsid w:val="00ED5EA7"/>
    <w:rsid w:val="00EE2C02"/>
    <w:rsid w:val="00EE3BF2"/>
    <w:rsid w:val="00EE4591"/>
    <w:rsid w:val="00EE68A9"/>
    <w:rsid w:val="00EF2669"/>
    <w:rsid w:val="00EF5898"/>
    <w:rsid w:val="00EF7A21"/>
    <w:rsid w:val="00F03ECF"/>
    <w:rsid w:val="00F06D0B"/>
    <w:rsid w:val="00F157A3"/>
    <w:rsid w:val="00F222F4"/>
    <w:rsid w:val="00F31F11"/>
    <w:rsid w:val="00F3243A"/>
    <w:rsid w:val="00F43BDB"/>
    <w:rsid w:val="00F44965"/>
    <w:rsid w:val="00F44DA1"/>
    <w:rsid w:val="00F45F40"/>
    <w:rsid w:val="00F46BB3"/>
    <w:rsid w:val="00F515E8"/>
    <w:rsid w:val="00F53839"/>
    <w:rsid w:val="00F5782A"/>
    <w:rsid w:val="00F91778"/>
    <w:rsid w:val="00FA49B3"/>
    <w:rsid w:val="00FB18E3"/>
    <w:rsid w:val="00FB439C"/>
    <w:rsid w:val="00FD0FAB"/>
    <w:rsid w:val="00FD160B"/>
    <w:rsid w:val="00FD3270"/>
    <w:rsid w:val="00FD3A1A"/>
    <w:rsid w:val="00FD4BA8"/>
    <w:rsid w:val="00FD66AF"/>
    <w:rsid w:val="00FE1C0A"/>
    <w:rsid w:val="00FE700E"/>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 w:type="paragraph" w:styleId="ListNumber3">
    <w:name w:val="List Number 3"/>
    <w:basedOn w:val="Normal"/>
    <w:rsid w:val="00A93EDC"/>
    <w:pPr>
      <w:numPr>
        <w:numId w:val="32"/>
      </w:numPr>
    </w:pPr>
    <w:rPr>
      <w:rFonts w:ascii="Times" w:hAnsi="Time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 w:type="paragraph" w:styleId="ListNumber3">
    <w:name w:val="List Number 3"/>
    <w:basedOn w:val="Normal"/>
    <w:rsid w:val="00A93EDC"/>
    <w:pPr>
      <w:numPr>
        <w:numId w:val="32"/>
      </w:numPr>
    </w:pPr>
    <w:rPr>
      <w:rFonts w:ascii="Times" w:hAnsi="Time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Ochoa@uth.tmc.edu" TargetMode="External"/><Relationship Id="rId18" Type="http://schemas.openxmlformats.org/officeDocument/2006/relationships/hyperlink" Target="http://www.utsystem.edu/institu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pls.gov/epls/search.do" TargetMode="External"/><Relationship Id="rId7" Type="http://schemas.openxmlformats.org/officeDocument/2006/relationships/footnotes" Target="footnotes.xml"/><Relationship Id="rId12" Type="http://schemas.openxmlformats.org/officeDocument/2006/relationships/hyperlink" Target="http://www.uth.edu/buy/bid-list.htm" TargetMode="External"/><Relationship Id="rId17" Type="http://schemas.openxmlformats.org/officeDocument/2006/relationships/hyperlink" Target="http://www.statutes.legis.state.tx.us/Docs/ED/htm/ED.74.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utes.legis.state.tx.us/Docs/ED/htm/ED.73.htm" TargetMode="External"/><Relationship Id="rId20" Type="http://schemas.openxmlformats.org/officeDocument/2006/relationships/hyperlink" Target="http://oig.hhsc.state.tx.us/Exclusions/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pa.cpa.state.tx.us/coa/Index.html" TargetMode="External"/><Relationship Id="rId5" Type="http://schemas.openxmlformats.org/officeDocument/2006/relationships/settings" Target="settings.xml"/><Relationship Id="rId15" Type="http://schemas.openxmlformats.org/officeDocument/2006/relationships/hyperlink" Target="http://www.statutes.legis.state.tx.us/Docs/ED/htm/ED.51.htm" TargetMode="External"/><Relationship Id="rId23" Type="http://schemas.openxmlformats.org/officeDocument/2006/relationships/hyperlink" Target="http://www.window.state.tx.us/procurement/prog/vendor_performance/debarred/" TargetMode="External"/><Relationship Id="rId10" Type="http://schemas.openxmlformats.org/officeDocument/2006/relationships/hyperlink" Target="mailto:Michael.Ochoa@uth.tmc.edu" TargetMode="External"/><Relationship Id="rId19" Type="http://schemas.openxmlformats.org/officeDocument/2006/relationships/hyperlink" Target="http://oig.hhs.gov/fraud/exclusions.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utes.legis.state.tx.us/Docs/ED/htm/ED.61.htm" TargetMode="External"/><Relationship Id="rId22" Type="http://schemas.openxmlformats.org/officeDocument/2006/relationships/hyperlink" Target="http://www.treas.gov/offices/eotffc/ofac/s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F6DB-9A0B-4BB3-8A94-1568EC84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10031</Words>
  <Characters>58097</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67993</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Michael Ochoa</cp:lastModifiedBy>
  <cp:revision>2</cp:revision>
  <cp:lastPrinted>2016-11-15T20:33:00Z</cp:lastPrinted>
  <dcterms:created xsi:type="dcterms:W3CDTF">2016-11-16T14:13:00Z</dcterms:created>
  <dcterms:modified xsi:type="dcterms:W3CDTF">2016-11-16T14:13:00Z</dcterms:modified>
</cp:coreProperties>
</file>